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A68CA" w14:textId="77777777" w:rsidR="00C5204F" w:rsidRDefault="00C5204F" w:rsidP="00C5204F">
      <w:pPr>
        <w:pBdr>
          <w:bottom w:val="single" w:sz="6" w:space="1" w:color="000000"/>
        </w:pBdr>
        <w:spacing w:after="160"/>
      </w:pPr>
    </w:p>
    <w:p w14:paraId="60C4BF32" w14:textId="125F7D51" w:rsidR="713BEB58" w:rsidRPr="00C73BE4" w:rsidRDefault="00C73BE4" w:rsidP="00C73BE4">
      <w:pPr>
        <w:pStyle w:val="Ttulo2"/>
      </w:pPr>
      <w:r w:rsidRPr="00C73BE4">
        <w:t>Curso</w:t>
      </w:r>
    </w:p>
    <w:p w14:paraId="67812191" w14:textId="5DB00743" w:rsidR="00DE2EB6" w:rsidRPr="00C227C4" w:rsidRDefault="00063738" w:rsidP="00C227C4">
      <w:pPr>
        <w:pStyle w:val="Ttulo1"/>
        <w:rPr>
          <w:lang w:val="es-ES_tradnl"/>
        </w:rPr>
      </w:pPr>
      <w:r>
        <w:rPr>
          <w:lang w:val="es-ES_tradnl"/>
        </w:rPr>
        <w:t>El IVA en las operaciones de tráfico internacional. Claves prácticas</w:t>
      </w:r>
    </w:p>
    <w:tbl>
      <w:tblPr>
        <w:tblStyle w:val="Cuadrculadetablaclara"/>
        <w:tblW w:w="9923" w:type="dxa"/>
        <w:tblInd w:w="-3" w:type="dxa"/>
        <w:tblLook w:val="0620" w:firstRow="1" w:lastRow="0" w:firstColumn="0" w:lastColumn="0" w:noHBand="1" w:noVBand="1"/>
      </w:tblPr>
      <w:tblGrid>
        <w:gridCol w:w="2694"/>
        <w:gridCol w:w="7229"/>
      </w:tblGrid>
      <w:tr w:rsidR="00DE2EB6" w14:paraId="0D58B845" w14:textId="77777777" w:rsidTr="00D37075">
        <w:trPr>
          <w:trHeight w:val="454"/>
        </w:trPr>
        <w:tc>
          <w:tcPr>
            <w:tcW w:w="2694" w:type="dxa"/>
            <w:vAlign w:val="center"/>
          </w:tcPr>
          <w:p w14:paraId="5EF5BE9A" w14:textId="16B5A538" w:rsidR="00DE2EB6" w:rsidRPr="00BE1E1C" w:rsidRDefault="00DE2EB6" w:rsidP="00D37075">
            <w:pPr>
              <w:spacing w:line="276" w:lineRule="auto"/>
            </w:pPr>
            <w:r w:rsidRPr="00BE1E1C">
              <w:t>Lugar:</w:t>
            </w:r>
          </w:p>
        </w:tc>
        <w:tc>
          <w:tcPr>
            <w:tcW w:w="7229" w:type="dxa"/>
            <w:vAlign w:val="center"/>
          </w:tcPr>
          <w:p w14:paraId="149E05FF" w14:textId="56BA4F0B" w:rsidR="00DE2EB6" w:rsidRDefault="00DE2EB6" w:rsidP="00D37075">
            <w:pPr>
              <w:spacing w:line="276" w:lineRule="auto"/>
              <w:rPr>
                <w:rFonts w:ascii="Arial Narrow" w:eastAsia="Arial Narrow" w:hAnsi="Arial Narrow" w:cs="Arial Narrow"/>
                <w:b/>
                <w:bCs/>
                <w:sz w:val="24"/>
                <w:szCs w:val="24"/>
              </w:rPr>
            </w:pPr>
            <w:r>
              <w:t xml:space="preserve">Fundación CAI </w:t>
            </w:r>
            <w:r>
              <w:br/>
              <w:t>Avda. Alcalde Sainz de Varanda nº 1-3. 50009 Zaragoza - 976 355 000</w:t>
            </w:r>
          </w:p>
        </w:tc>
      </w:tr>
      <w:tr w:rsidR="00DE2EB6" w14:paraId="02AAA377" w14:textId="77777777" w:rsidTr="00D37075">
        <w:trPr>
          <w:trHeight w:val="454"/>
        </w:trPr>
        <w:tc>
          <w:tcPr>
            <w:tcW w:w="2694" w:type="dxa"/>
            <w:vAlign w:val="center"/>
          </w:tcPr>
          <w:p w14:paraId="1FA1DE20" w14:textId="62CA0B07" w:rsidR="00DE2EB6" w:rsidRDefault="00DE2EB6" w:rsidP="00D37075">
            <w:pPr>
              <w:spacing w:line="276" w:lineRule="auto"/>
              <w:rPr>
                <w:rFonts w:ascii="Arial Narrow" w:eastAsia="Arial Narrow" w:hAnsi="Arial Narrow" w:cs="Arial Narrow"/>
                <w:b/>
                <w:bCs/>
                <w:sz w:val="24"/>
                <w:szCs w:val="24"/>
              </w:rPr>
            </w:pPr>
            <w:r>
              <w:t>Fechas:</w:t>
            </w:r>
          </w:p>
        </w:tc>
        <w:tc>
          <w:tcPr>
            <w:tcW w:w="7229" w:type="dxa"/>
            <w:vAlign w:val="center"/>
          </w:tcPr>
          <w:p w14:paraId="1FD327CD" w14:textId="45136A9C" w:rsidR="00DE2EB6" w:rsidRDefault="00063738" w:rsidP="00D37075">
            <w:pPr>
              <w:spacing w:line="276" w:lineRule="auto"/>
              <w:rPr>
                <w:rFonts w:ascii="Arial Narrow" w:eastAsia="Arial Narrow" w:hAnsi="Arial Narrow" w:cs="Arial Narrow"/>
                <w:b/>
                <w:bCs/>
                <w:sz w:val="24"/>
                <w:szCs w:val="24"/>
              </w:rPr>
            </w:pPr>
            <w:r>
              <w:rPr>
                <w:rFonts w:ascii="Arial Narrow" w:eastAsia="Arial Narrow" w:hAnsi="Arial Narrow" w:cs="Arial Narrow"/>
                <w:b/>
                <w:bCs/>
                <w:sz w:val="24"/>
                <w:szCs w:val="24"/>
              </w:rPr>
              <w:t>10/11/2026 y 17/11/2026</w:t>
            </w:r>
          </w:p>
        </w:tc>
      </w:tr>
      <w:tr w:rsidR="00DE2EB6" w14:paraId="1E816F37" w14:textId="77777777" w:rsidTr="00D37075">
        <w:trPr>
          <w:trHeight w:val="454"/>
        </w:trPr>
        <w:tc>
          <w:tcPr>
            <w:tcW w:w="2694" w:type="dxa"/>
            <w:vAlign w:val="center"/>
          </w:tcPr>
          <w:p w14:paraId="674DC45A" w14:textId="2D32822F" w:rsidR="00DE2EB6" w:rsidRPr="616E2A0B" w:rsidRDefault="00DE2EB6" w:rsidP="00D37075">
            <w:pPr>
              <w:spacing w:line="276" w:lineRule="auto"/>
            </w:pPr>
            <w:r>
              <w:t>Horario:</w:t>
            </w:r>
          </w:p>
        </w:tc>
        <w:tc>
          <w:tcPr>
            <w:tcW w:w="7229" w:type="dxa"/>
            <w:vAlign w:val="center"/>
          </w:tcPr>
          <w:p w14:paraId="2D728C69" w14:textId="368E960E" w:rsidR="00DE2EB6" w:rsidRPr="616E2A0B" w:rsidRDefault="00C227C4" w:rsidP="00063738">
            <w:pPr>
              <w:spacing w:line="276" w:lineRule="auto"/>
            </w:pPr>
            <w:r>
              <w:t>D</w:t>
            </w:r>
            <w:r w:rsidRPr="00C227C4">
              <w:t xml:space="preserve">e </w:t>
            </w:r>
            <w:r w:rsidR="00063738">
              <w:t>15.30 a 19.30</w:t>
            </w:r>
            <w:r w:rsidRPr="00C227C4">
              <w:t xml:space="preserve"> h (</w:t>
            </w:r>
            <w:r w:rsidR="00063738">
              <w:t>8</w:t>
            </w:r>
            <w:r w:rsidRPr="00C227C4">
              <w:t xml:space="preserve"> horas lectivas)</w:t>
            </w:r>
          </w:p>
        </w:tc>
      </w:tr>
      <w:tr w:rsidR="00DE2EB6" w14:paraId="5B038BAF" w14:textId="77777777" w:rsidTr="00D37075">
        <w:trPr>
          <w:trHeight w:val="454"/>
        </w:trPr>
        <w:tc>
          <w:tcPr>
            <w:tcW w:w="2694" w:type="dxa"/>
            <w:vAlign w:val="center"/>
          </w:tcPr>
          <w:p w14:paraId="137759D3" w14:textId="18265D88" w:rsidR="00DE2EB6" w:rsidRDefault="00DE2EB6" w:rsidP="00D37075">
            <w:pPr>
              <w:spacing w:line="276" w:lineRule="auto"/>
            </w:pPr>
            <w:r>
              <w:t>Importe:</w:t>
            </w:r>
          </w:p>
        </w:tc>
        <w:tc>
          <w:tcPr>
            <w:tcW w:w="7229" w:type="dxa"/>
            <w:vAlign w:val="center"/>
          </w:tcPr>
          <w:p w14:paraId="64BDA8D9" w14:textId="6FE72F52" w:rsidR="00DE2EB6" w:rsidRDefault="00063738" w:rsidP="00063738">
            <w:pPr>
              <w:spacing w:line="276" w:lineRule="auto"/>
            </w:pPr>
            <w:r>
              <w:rPr>
                <w:lang w:val="es-ES_tradnl"/>
              </w:rPr>
              <w:t xml:space="preserve">210 </w:t>
            </w:r>
            <w:r w:rsidR="00C227C4" w:rsidRPr="00C227C4">
              <w:rPr>
                <w:lang w:val="es-ES_tradnl"/>
              </w:rPr>
              <w:t xml:space="preserve"> €</w:t>
            </w:r>
          </w:p>
        </w:tc>
      </w:tr>
      <w:tr w:rsidR="00DE2EB6" w14:paraId="078E1A22" w14:textId="77777777" w:rsidTr="00D37075">
        <w:trPr>
          <w:trHeight w:val="454"/>
        </w:trPr>
        <w:tc>
          <w:tcPr>
            <w:tcW w:w="2694" w:type="dxa"/>
            <w:vAlign w:val="center"/>
          </w:tcPr>
          <w:p w14:paraId="1B3DCE59" w14:textId="146C6204" w:rsidR="00DE2EB6" w:rsidRDefault="00DE2EB6" w:rsidP="00D37075">
            <w:pPr>
              <w:spacing w:line="276" w:lineRule="auto"/>
            </w:pPr>
            <w:r>
              <w:t>Importe desempleados:</w:t>
            </w:r>
          </w:p>
        </w:tc>
        <w:tc>
          <w:tcPr>
            <w:tcW w:w="7229" w:type="dxa"/>
            <w:vAlign w:val="center"/>
          </w:tcPr>
          <w:p w14:paraId="2D21DFA9" w14:textId="4D0269F4" w:rsidR="00DE2EB6" w:rsidRDefault="00063738" w:rsidP="00D37075">
            <w:pPr>
              <w:spacing w:line="276" w:lineRule="auto"/>
            </w:pPr>
            <w:r>
              <w:t>63</w:t>
            </w:r>
            <w:r w:rsidR="00DE2EB6">
              <w:t xml:space="preserve"> €</w:t>
            </w:r>
          </w:p>
        </w:tc>
      </w:tr>
      <w:tr w:rsidR="00DE2EB6" w14:paraId="6EC726FF" w14:textId="77777777" w:rsidTr="00D37075">
        <w:trPr>
          <w:trHeight w:val="454"/>
        </w:trPr>
        <w:tc>
          <w:tcPr>
            <w:tcW w:w="2694" w:type="dxa"/>
            <w:vAlign w:val="center"/>
          </w:tcPr>
          <w:p w14:paraId="2D010B0D" w14:textId="3C5B008D" w:rsidR="00DE2EB6" w:rsidRDefault="00DE2EB6" w:rsidP="00D37075">
            <w:pPr>
              <w:spacing w:line="276" w:lineRule="auto"/>
            </w:pPr>
            <w:r>
              <w:t xml:space="preserve">Plazo de inscripción: </w:t>
            </w:r>
          </w:p>
        </w:tc>
        <w:tc>
          <w:tcPr>
            <w:tcW w:w="7229" w:type="dxa"/>
            <w:vAlign w:val="center"/>
          </w:tcPr>
          <w:p w14:paraId="1C11B7DC" w14:textId="695D3AA7" w:rsidR="00DE2EB6" w:rsidRDefault="00063738" w:rsidP="00D37075">
            <w:pPr>
              <w:spacing w:line="276" w:lineRule="auto"/>
            </w:pPr>
            <w:r>
              <w:t>5/11/</w:t>
            </w:r>
            <w:r w:rsidR="00C227C4" w:rsidRPr="00C227C4">
              <w:t xml:space="preserve">/2026 </w:t>
            </w:r>
            <w:r w:rsidR="00BE1E1C">
              <w:t>(Hasta las 15 h)</w:t>
            </w:r>
          </w:p>
        </w:tc>
      </w:tr>
    </w:tbl>
    <w:p w14:paraId="6720984E" w14:textId="57DF3B0F" w:rsidR="00DE2EB6" w:rsidRPr="00845439" w:rsidRDefault="00BE1E1C" w:rsidP="00C73BE4">
      <w:pPr>
        <w:pStyle w:val="Ttulo3"/>
      </w:pPr>
      <w:r w:rsidRPr="00845439">
        <w:t>Presentación</w:t>
      </w:r>
    </w:p>
    <w:p w14:paraId="13D246C6"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En el ecosistema del comercio internacional actual, la globalización y la digitalización han transformado las operaciones comerciales, conviviendo con una creciente complejidad en las normativas aduaneras y la constante evolución de las figuras que intervienen en la cadena de suministro global.</w:t>
      </w:r>
    </w:p>
    <w:p w14:paraId="4B4AE17D"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La aplicación del </w:t>
      </w:r>
      <w:r w:rsidRPr="00063738">
        <w:rPr>
          <w:rFonts w:eastAsia="Times New Roman" w:cs="Arial"/>
          <w:b/>
          <w:bCs/>
          <w:snapToGrid w:val="0"/>
          <w:sz w:val="20"/>
          <w:szCs w:val="20"/>
        </w:rPr>
        <w:t>IVA en las transacciones transfronterizas</w:t>
      </w:r>
      <w:r w:rsidRPr="00063738">
        <w:rPr>
          <w:rFonts w:eastAsia="Times New Roman" w:cs="Arial"/>
          <w:snapToGrid w:val="0"/>
          <w:sz w:val="20"/>
          <w:szCs w:val="20"/>
        </w:rPr>
        <w:t xml:space="preserve"> sigue siendo una de las mayores fuentes de incertidumbre para las empresas. Exige un conocimiento técnico especializado y permanentemente actualizado para documentar correctamente las operaciones, optimizar la recuperación del impuesto, mitigar riesgos fiscales ante inspecciones y aprovechar eficientemente los regímenes aduaneros y fiscales especiales.</w:t>
      </w:r>
    </w:p>
    <w:p w14:paraId="69B4FD02"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Asimismo, las </w:t>
      </w:r>
      <w:r w:rsidRPr="00063738">
        <w:rPr>
          <w:rFonts w:eastAsia="Times New Roman" w:cs="Arial"/>
          <w:b/>
          <w:bCs/>
          <w:snapToGrid w:val="0"/>
          <w:sz w:val="20"/>
          <w:szCs w:val="20"/>
        </w:rPr>
        <w:t>operaciones triangulares</w:t>
      </w:r>
      <w:r w:rsidRPr="00063738">
        <w:rPr>
          <w:rFonts w:eastAsia="Times New Roman" w:cs="Arial"/>
          <w:snapToGrid w:val="0"/>
          <w:sz w:val="20"/>
          <w:szCs w:val="20"/>
        </w:rPr>
        <w:t xml:space="preserve"> -tanto comunitarias como extracomunitarias- continúan situándose en el centro de la complejidad logística y documental. El control riguroso de estas operaciones, caracterizadas por el transporte directo del país del proveedor "A" al cliente final "C" bajo la intermediación de "B" (que realiza una compraventa simultánea), es vital. </w:t>
      </w:r>
    </w:p>
    <w:p w14:paraId="0AB9FBDA" w14:textId="5CB6962A" w:rsidR="00F40D86"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El curso ofrece las herramientas necesarias para dominar estas casuísticas con un enfoque práctico y seguro, adaptado a las directivas de la UE y a los criterios más recientes de la jurisprudencia.</w:t>
      </w:r>
    </w:p>
    <w:p w14:paraId="5F34EED4" w14:textId="1B081E42" w:rsidR="00845439" w:rsidRDefault="00845439" w:rsidP="00C73BE4">
      <w:pPr>
        <w:pStyle w:val="Ttulo3"/>
      </w:pPr>
      <w:r>
        <w:t>Objetivos</w:t>
      </w:r>
      <w:r w:rsidR="00320102">
        <w:t>:</w:t>
      </w:r>
    </w:p>
    <w:p w14:paraId="0CC85D8B"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El curso tiene por objeto analizar de forma amplia y práctica el funcionamiento del </w:t>
      </w:r>
      <w:r w:rsidRPr="00063738">
        <w:rPr>
          <w:rFonts w:eastAsia="Times New Roman" w:cs="Arial"/>
          <w:b/>
          <w:bCs/>
          <w:snapToGrid w:val="0"/>
          <w:sz w:val="20"/>
          <w:szCs w:val="20"/>
        </w:rPr>
        <w:t>IVA en el marco de las operaciones internacionales e intracomunitarias</w:t>
      </w:r>
      <w:r w:rsidRPr="00063738">
        <w:rPr>
          <w:rFonts w:eastAsia="Times New Roman" w:cs="Arial"/>
          <w:snapToGrid w:val="0"/>
          <w:sz w:val="20"/>
          <w:szCs w:val="20"/>
        </w:rPr>
        <w:t xml:space="preserve"> en el escenario actual.</w:t>
      </w:r>
    </w:p>
    <w:p w14:paraId="7DB95790"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p>
    <w:p w14:paraId="4A6126BF" w14:textId="77777777" w:rsidR="00063738" w:rsidRPr="00063738" w:rsidRDefault="00063738" w:rsidP="00063738">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Dominar la aplicación del IVA en los regímenes de mercancías (operaciones intracomunitarias, importaciones y exportaciones) y en los servicios transfronterizos.</w:t>
      </w:r>
    </w:p>
    <w:p w14:paraId="0C185BE9" w14:textId="77777777" w:rsidR="00063738" w:rsidRPr="00063738" w:rsidRDefault="00063738" w:rsidP="00063738">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Conocer los requisitos formales y probatorios exigidos por la Administración Tributaria para consolidar las exenciones fiscales (medios de prueba del transporte, declaraciones informativas, etc.).</w:t>
      </w:r>
    </w:p>
    <w:p w14:paraId="6A66C363" w14:textId="29CF59F1" w:rsidR="00956A0C" w:rsidRPr="00063738" w:rsidRDefault="00063738" w:rsidP="00C73BE4">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Conocer la correcta gestión de las operaciones triangulares y el comercio electrónico internacional (Ventanilla Única - OSS/IOSS).</w:t>
      </w:r>
    </w:p>
    <w:p w14:paraId="1C8136CA" w14:textId="188611D4" w:rsidR="00320102" w:rsidRDefault="00320102" w:rsidP="00C73BE4">
      <w:pPr>
        <w:pStyle w:val="Ttulo3"/>
      </w:pPr>
      <w:r>
        <w:t>Dirigido a:</w:t>
      </w:r>
    </w:p>
    <w:p w14:paraId="361C4CC2"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Directores de exportación e importación, responsables y administrativos de compras y ventas internacionales, </w:t>
      </w:r>
      <w:proofErr w:type="gramStart"/>
      <w:r w:rsidRPr="00063738">
        <w:rPr>
          <w:rFonts w:eastAsia="Times New Roman" w:cs="Arial"/>
          <w:snapToGrid w:val="0"/>
          <w:sz w:val="20"/>
          <w:szCs w:val="20"/>
        </w:rPr>
        <w:t>directores financieros, asesores</w:t>
      </w:r>
      <w:proofErr w:type="gramEnd"/>
      <w:r w:rsidRPr="00063738">
        <w:rPr>
          <w:rFonts w:eastAsia="Times New Roman" w:cs="Arial"/>
          <w:snapToGrid w:val="0"/>
          <w:sz w:val="20"/>
          <w:szCs w:val="20"/>
        </w:rPr>
        <w:t xml:space="preserve"> fiscales, comerciales internacionales y, en general, a cualquier profesional que precise actualizar y consolidar sus conocimientos prácticos sobre el IVA en el tráfico exterior.</w:t>
      </w:r>
    </w:p>
    <w:p w14:paraId="257D7486" w14:textId="64567AF5" w:rsidR="00320102" w:rsidRDefault="00320102" w:rsidP="00C73BE4">
      <w:pPr>
        <w:pStyle w:val="Ttulo3"/>
      </w:pPr>
      <w:r>
        <w:t>Profesorado:</w:t>
      </w:r>
    </w:p>
    <w:p w14:paraId="60F9E2E7" w14:textId="3C6396ED" w:rsidR="000123F0"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D. </w:t>
      </w:r>
      <w:r w:rsidRPr="00063738">
        <w:rPr>
          <w:rFonts w:eastAsia="Times New Roman" w:cs="Arial"/>
          <w:b/>
          <w:snapToGrid w:val="0"/>
          <w:sz w:val="20"/>
          <w:szCs w:val="20"/>
        </w:rPr>
        <w:t>Ángel Ferreras Robles</w:t>
      </w:r>
      <w:r w:rsidRPr="00063738">
        <w:rPr>
          <w:rFonts w:eastAsia="Times New Roman" w:cs="Arial"/>
          <w:snapToGrid w:val="0"/>
          <w:sz w:val="20"/>
          <w:szCs w:val="20"/>
        </w:rPr>
        <w:t>. Licenciado en Ciencias Económicas y Empresariales. Asesor financiero y fiscal. Más de 25 años de experiencia en formación y consultoría. Ponente habitual en diversas federaciones empresariales y escuelas de negocios.</w:t>
      </w:r>
      <w:r w:rsidRPr="00063738">
        <w:rPr>
          <w:rFonts w:eastAsia="Times New Roman" w:cs="Times New Roman"/>
          <w:b/>
          <w:snapToGrid w:val="0"/>
          <w:sz w:val="20"/>
          <w:szCs w:val="20"/>
          <w:lang w:val="es-ES_tradnl"/>
        </w:rPr>
        <w:tab/>
      </w:r>
    </w:p>
    <w:p w14:paraId="77D52000" w14:textId="2B7BF6E0" w:rsidR="000123F0" w:rsidRDefault="000123F0" w:rsidP="000123F0">
      <w:pPr>
        <w:pStyle w:val="Ttulo3"/>
      </w:pPr>
      <w:r>
        <w:t>Programa:</w:t>
      </w:r>
    </w:p>
    <w:p w14:paraId="39D1DE6D" w14:textId="5DBEEA27"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1.- Delimitación de las operaciones en el tráfico internacional</w:t>
      </w:r>
    </w:p>
    <w:p w14:paraId="434EC780" w14:textId="77777777" w:rsidR="00063738" w:rsidRPr="00063738" w:rsidRDefault="00063738" w:rsidP="00063738">
      <w:pPr>
        <w:widowControl w:val="0"/>
        <w:numPr>
          <w:ilvl w:val="0"/>
          <w:numId w:val="27"/>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Criterios de distinción entre entregas de bienes y prestaciones de servicios.</w:t>
      </w:r>
    </w:p>
    <w:p w14:paraId="4048536A" w14:textId="77777777" w:rsidR="00063738" w:rsidRPr="00063738" w:rsidRDefault="00063738" w:rsidP="00063738">
      <w:pPr>
        <w:widowControl w:val="0"/>
        <w:numPr>
          <w:ilvl w:val="0"/>
          <w:numId w:val="27"/>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Calificación fiscal de operaciones.</w:t>
      </w:r>
    </w:p>
    <w:p w14:paraId="31B4E226"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60B42480" w14:textId="487F7BD8"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2.- Prestaciones transfronterizas de servicios</w:t>
      </w:r>
    </w:p>
    <w:p w14:paraId="79E93118"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Reglas de localización del hecho imponible: Regla general y reglas especiales. La regla de utilización o explotación efectiva (regla de cierre).</w:t>
      </w:r>
    </w:p>
    <w:p w14:paraId="020D5A76"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Mecanismo de Inversión del Sujeto Pasivo: Definición y aplicación práctica.</w:t>
      </w:r>
    </w:p>
    <w:p w14:paraId="55541458"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Obligaciones formales: Requisitos de facturación para operaciones con inversión del sujeto pasivo y operaciones localizadas fuera del territorio de aplicación del impuesto (TAI). </w:t>
      </w:r>
    </w:p>
    <w:p w14:paraId="159D45A5"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18B0D99E" w14:textId="5B86412E"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3.- Tráfico intracomunitario de mercancías</w:t>
      </w:r>
    </w:p>
    <w:p w14:paraId="53994EF9"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Entregas intracomunitarias de bienes (EIB): Requisitos para la aplicación de la exención. Prueba del transporte intracomunitario. Obligaciones registrales.</w:t>
      </w:r>
    </w:p>
    <w:p w14:paraId="3B7798B9"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Adquisiciones intracomunitarias de bienes (AIB): Reglas de sujeción. Obligaciones formales y de información: el modelo 349 y la gestión del </w:t>
      </w:r>
      <w:proofErr w:type="spellStart"/>
      <w:r w:rsidRPr="00063738">
        <w:rPr>
          <w:rFonts w:eastAsia="Times New Roman" w:cs="Arial"/>
          <w:color w:val="000000"/>
          <w:sz w:val="20"/>
          <w:szCs w:val="20"/>
        </w:rPr>
        <w:t>Intrastat</w:t>
      </w:r>
      <w:proofErr w:type="spellEnd"/>
      <w:r w:rsidRPr="00063738">
        <w:rPr>
          <w:rFonts w:eastAsia="Times New Roman" w:cs="Arial"/>
          <w:color w:val="000000"/>
          <w:sz w:val="20"/>
          <w:szCs w:val="20"/>
        </w:rPr>
        <w:t>. El Registro de Operadores Intracomunitarios (ROI) y la importancia de la validación del NIF/IVA vía VIES. Transportes intracomunitarios.</w:t>
      </w:r>
    </w:p>
    <w:p w14:paraId="762ACB1E"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Operaciones triangulares intracomunitarias: Análisis del régimen de simplificación. Requisitos y obligaciones de facturación del intermediario.</w:t>
      </w:r>
    </w:p>
    <w:p w14:paraId="62BF3CE6"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IVA y Comercio Electrónico (e-</w:t>
      </w:r>
      <w:proofErr w:type="spellStart"/>
      <w:r w:rsidRPr="00063738">
        <w:rPr>
          <w:rFonts w:eastAsia="Times New Roman" w:cs="Arial"/>
          <w:color w:val="000000"/>
          <w:sz w:val="20"/>
          <w:szCs w:val="20"/>
        </w:rPr>
        <w:t>commerce</w:t>
      </w:r>
      <w:proofErr w:type="spellEnd"/>
      <w:r w:rsidRPr="00063738">
        <w:rPr>
          <w:rFonts w:eastAsia="Times New Roman" w:cs="Arial"/>
          <w:color w:val="000000"/>
          <w:sz w:val="20"/>
          <w:szCs w:val="20"/>
        </w:rPr>
        <w:t>): Ventas a distancia intracomunitarias y de bienes importados. Ventanilla Única.</w:t>
      </w:r>
    </w:p>
    <w:p w14:paraId="5D903F43"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4D5D28C1" w14:textId="3755395C"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4.- Tráfico exterior de mercancías (Países Terceros)</w:t>
      </w:r>
    </w:p>
    <w:p w14:paraId="09F1523B" w14:textId="77777777" w:rsidR="00063738" w:rsidRPr="00063738" w:rsidRDefault="00063738" w:rsidP="00063738">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Importaciones: El hecho imponible. Servicios integrados en la importación (transportes, cargas, descargas, fletes y servicios accesorios). Mecanismos de deducción: el DUA, documentos justificativos y el IVA diferido a la importación. </w:t>
      </w:r>
    </w:p>
    <w:p w14:paraId="09EC4AF3" w14:textId="77777777" w:rsidR="00063738" w:rsidRPr="00063738" w:rsidRDefault="00063738" w:rsidP="00063738">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Exportaciones en régimen comercial: Análisis de la exención por exportación. Requisitos formales e internacionales de prueba (justificación de la salida efectiva del territorio aduanero de la UE). Exportación directa vs. exportación indirecta. Servicios realizados sobre bienes destinados a la exportación. Obligaciones de facturación y registro.</w:t>
      </w:r>
    </w:p>
    <w:p w14:paraId="4DBABA9A" w14:textId="0956BFD7" w:rsidR="000123F0" w:rsidRPr="00063738" w:rsidRDefault="00063738" w:rsidP="000123F0">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Operaciones triangulares extracomunitarias: Casuística cuando intervienen países terceros o territorios terceros. </w:t>
      </w:r>
    </w:p>
    <w:p w14:paraId="36E2A6C4" w14:textId="5E5940DA" w:rsidR="00320102" w:rsidRDefault="00320102" w:rsidP="00C73BE4">
      <w:pPr>
        <w:pStyle w:val="Ttulo3"/>
      </w:pPr>
      <w:r>
        <w:t>Organización:</w:t>
      </w:r>
    </w:p>
    <w:p w14:paraId="4C28B93E" w14:textId="77777777" w:rsidR="00320102" w:rsidRDefault="00320102" w:rsidP="00320102">
      <w:pPr>
        <w:pStyle w:val="Ttulo4"/>
      </w:pPr>
      <w:r w:rsidRPr="00320102">
        <w:t>Plazo de inscripción</w:t>
      </w:r>
    </w:p>
    <w:p w14:paraId="195200A8" w14:textId="08278847" w:rsidR="00320102" w:rsidRDefault="00320102" w:rsidP="00320102">
      <w:r>
        <w:lastRenderedPageBreak/>
        <w:t xml:space="preserve">La recepción de solicitudes finalizará el </w:t>
      </w:r>
      <w:r w:rsidR="00063738">
        <w:t>5 de noviembre</w:t>
      </w:r>
      <w:r>
        <w:t xml:space="preserve">, a las 15,00 horas. Plazas limitadas </w:t>
      </w:r>
      <w:r w:rsidR="000123F0">
        <w:t>siguiendo las normas de la Fundación Tripartita.</w:t>
      </w:r>
      <w:r>
        <w:t xml:space="preserve"> Se enviará confirmación por correo electrónico. Las cancelaciones efectuadas con posterioridad a dicha fecha, estarán sujetas a la retención del 40% de la cuota de inscripción. Teléfono de información 976 355 000 </w:t>
      </w:r>
    </w:p>
    <w:p w14:paraId="7F59B232" w14:textId="77777777" w:rsidR="00320102" w:rsidRDefault="00320102" w:rsidP="00320102">
      <w:pPr>
        <w:pStyle w:val="Ttulo4"/>
      </w:pPr>
      <w:r>
        <w:t>Cuota de inscripción y forma de pago</w:t>
      </w:r>
    </w:p>
    <w:p w14:paraId="02A1CCEF" w14:textId="6FE24D09" w:rsidR="000123F0" w:rsidRPr="000123F0" w:rsidRDefault="000123F0" w:rsidP="000123F0">
      <w:r>
        <w:t>Bonificables en un porcentaje de la cuota de inscripción. Si desea acogerse a la bonificación deberá realizar la inscripción, como mínimo, 7 días hábiles antes de la fecha de inicio.</w:t>
      </w:r>
    </w:p>
    <w:p w14:paraId="3A9B1007" w14:textId="76977B20" w:rsidR="00320102" w:rsidRDefault="00320102" w:rsidP="00320102">
      <w:pPr>
        <w:pStyle w:val="Prrafodelista"/>
      </w:pPr>
      <w:r>
        <w:t xml:space="preserve">Importe para desempleados (previa confirmación de la plaza) pago con tarjeta de crédito: </w:t>
      </w:r>
      <w:r w:rsidR="00063738">
        <w:t>63</w:t>
      </w:r>
      <w:r>
        <w:t xml:space="preserve"> euros (incluye documentación).</w:t>
      </w:r>
      <w:bookmarkStart w:id="1" w:name="_GoBack"/>
      <w:bookmarkEnd w:id="1"/>
    </w:p>
    <w:p w14:paraId="792F27D2" w14:textId="4B3677C4" w:rsidR="00320102" w:rsidRDefault="00320102" w:rsidP="00320102">
      <w:pPr>
        <w:pStyle w:val="Prrafodelista"/>
      </w:pPr>
      <w:r>
        <w:t>Importe para pagos por domiciliación o tarjeta de crédito (pre</w:t>
      </w:r>
      <w:r w:rsidR="000123F0">
        <w:t xml:space="preserve">via confirmación de la plaza): </w:t>
      </w:r>
      <w:r w:rsidR="00063738">
        <w:t xml:space="preserve">210 </w:t>
      </w:r>
      <w:r>
        <w:t>euros (incluye documentación).</w:t>
      </w:r>
    </w:p>
    <w:p w14:paraId="061AF80D" w14:textId="5F65147E" w:rsidR="00320102" w:rsidRPr="00320102" w:rsidRDefault="00320102" w:rsidP="00320102">
      <w:pPr>
        <w:pStyle w:val="Cita"/>
        <w:ind w:left="0" w:right="0"/>
        <w:jc w:val="left"/>
        <w:rPr>
          <w:i w:val="0"/>
          <w:iCs w:val="0"/>
          <w:sz w:val="16"/>
          <w:szCs w:val="16"/>
        </w:rPr>
      </w:pPr>
      <w:r w:rsidRPr="00320102">
        <w:rPr>
          <w:i w:val="0"/>
          <w:iCs w:val="0"/>
          <w:sz w:val="16"/>
          <w:szCs w:val="16"/>
        </w:rPr>
        <w:t>En virtud del Decreto 82/2003 de 29 de abril del Gobierno de Aragón, se advierte de que las enseñanzas que se imparten organizadas por la Fundación CAI, no conducen a la obtención de títulos académicos oficiales.</w:t>
      </w:r>
    </w:p>
    <w:p w14:paraId="5E400DD4" w14:textId="77777777" w:rsidR="000123F0" w:rsidRPr="000123F0" w:rsidRDefault="000123F0" w:rsidP="000123F0">
      <w:pPr>
        <w:pBdr>
          <w:bar w:val="none" w:sz="0" w:color="auto"/>
        </w:pBdr>
        <w:spacing w:after="0" w:line="240" w:lineRule="auto"/>
        <w:rPr>
          <w:rFonts w:ascii="Arial" w:eastAsia="Times New Roman" w:hAnsi="Arial" w:cs="Arial"/>
          <w:color w:val="000000"/>
          <w:sz w:val="16"/>
          <w:szCs w:val="16"/>
        </w:rPr>
      </w:pPr>
      <w:r w:rsidRPr="000123F0">
        <w:rPr>
          <w:rFonts w:ascii="Arial" w:eastAsia="Times New Roman" w:hAnsi="Arial" w:cs="Arial"/>
          <w:b/>
          <w:bCs/>
          <w:color w:val="000000"/>
          <w:sz w:val="16"/>
          <w:szCs w:val="16"/>
        </w:rPr>
        <w:t>Fundación Caja de Ahorros de la Inmaculada de Aragón</w:t>
      </w:r>
      <w:r w:rsidRPr="000123F0">
        <w:rPr>
          <w:rFonts w:ascii="Arial" w:eastAsia="Times New Roman" w:hAnsi="Arial" w:cs="Arial"/>
          <w:color w:val="000000"/>
          <w:sz w:val="16"/>
          <w:szCs w:val="16"/>
        </w:rPr>
        <w:t> - CIF. G-50000819.</w:t>
      </w:r>
      <w:r w:rsidRPr="000123F0">
        <w:rPr>
          <w:rFonts w:ascii="Arial" w:eastAsia="Times New Roman" w:hAnsi="Arial" w:cs="Arial"/>
          <w:color w:val="000000"/>
          <w:sz w:val="16"/>
          <w:szCs w:val="16"/>
        </w:rPr>
        <w:br/>
        <w:t>Inscrita en el Registro de Fundaciones de la Comunidad Autónoma de Aragón con el número 350/I</w:t>
      </w:r>
      <w:r w:rsidRPr="000123F0">
        <w:rPr>
          <w:rFonts w:ascii="Arial" w:eastAsia="Times New Roman" w:hAnsi="Arial" w:cs="Arial"/>
          <w:color w:val="000000"/>
          <w:sz w:val="16"/>
          <w:szCs w:val="16"/>
        </w:rPr>
        <w:br/>
        <w:t>Domicilio Social: Calle San Braulio, 5-7, 50003 - ZARAGOZA.</w:t>
      </w:r>
    </w:p>
    <w:p w14:paraId="5A5F6D35" w14:textId="77777777" w:rsidR="000123F0" w:rsidRPr="000123F0" w:rsidRDefault="000123F0" w:rsidP="000123F0">
      <w:pPr>
        <w:pBdr>
          <w:bar w:val="none" w:sz="0" w:color="auto"/>
        </w:pBdr>
        <w:spacing w:after="150" w:line="240" w:lineRule="auto"/>
        <w:rPr>
          <w:rFonts w:ascii="Arial" w:eastAsia="Times New Roman" w:hAnsi="Arial" w:cs="Arial"/>
          <w:b/>
          <w:bCs/>
          <w:color w:val="000000"/>
          <w:sz w:val="16"/>
          <w:szCs w:val="16"/>
        </w:rPr>
      </w:pPr>
      <w:r w:rsidRPr="000123F0">
        <w:rPr>
          <w:rFonts w:ascii="Arial" w:eastAsia="Times New Roman" w:hAnsi="Arial" w:cs="Arial"/>
          <w:color w:val="000000"/>
          <w:sz w:val="16"/>
          <w:szCs w:val="16"/>
        </w:rPr>
        <w:t>© 2012-2026  </w:t>
      </w:r>
      <w:r w:rsidRPr="000123F0">
        <w:rPr>
          <w:rFonts w:ascii="Arial" w:eastAsia="Times New Roman" w:hAnsi="Arial" w:cs="Arial"/>
          <w:b/>
          <w:bCs/>
          <w:color w:val="000000"/>
          <w:sz w:val="16"/>
          <w:szCs w:val="16"/>
        </w:rPr>
        <w:t>Fundación Caja Inmaculada</w:t>
      </w:r>
    </w:p>
    <w:p w14:paraId="4F63EE01" w14:textId="77777777" w:rsidR="00320102" w:rsidRPr="00320102" w:rsidRDefault="00320102"/>
    <w:sectPr w:rsidR="00320102" w:rsidRPr="00320102" w:rsidSect="00F91F97">
      <w:headerReference w:type="default" r:id="rId11"/>
      <w:footerReference w:type="default" r:id="rId12"/>
      <w:headerReference w:type="first" r:id="rId13"/>
      <w:footerReference w:type="first" r:id="rId14"/>
      <w:pgSz w:w="11906" w:h="16838"/>
      <w:pgMar w:top="1985" w:right="1021" w:bottom="1021" w:left="1021"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3EF22" w14:textId="77777777" w:rsidR="00705E63" w:rsidRDefault="00705E63" w:rsidP="00845439">
      <w:r>
        <w:separator/>
      </w:r>
    </w:p>
  </w:endnote>
  <w:endnote w:type="continuationSeparator" w:id="0">
    <w:p w14:paraId="10C55D55" w14:textId="77777777" w:rsidR="00705E63" w:rsidRDefault="00705E63" w:rsidP="0084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ova Cond">
    <w:panose1 w:val="020B0806020202020204"/>
    <w:charset w:val="00"/>
    <w:family w:val="swiss"/>
    <w:pitch w:val="variable"/>
    <w:sig w:usb0="2000028F" w:usb1="00000002"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320102" w14:paraId="4B3ECC74" w14:textId="77777777" w:rsidTr="00320102">
      <w:trPr>
        <w:trHeight w:val="300"/>
      </w:trPr>
      <w:tc>
        <w:tcPr>
          <w:tcW w:w="5102" w:type="dxa"/>
        </w:tcPr>
        <w:p w14:paraId="6914795B" w14:textId="77777777" w:rsidR="00320102" w:rsidRPr="00320102" w:rsidRDefault="00320102" w:rsidP="00320102">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063738" w:rsidRPr="00063738">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063738" w:rsidRPr="00063738">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808A19" w14:textId="13DD24CC" w:rsidR="00320102" w:rsidRPr="00320102" w:rsidRDefault="00F91F97" w:rsidP="00320102">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34562B63" w14:textId="5FDD551D" w:rsidR="5E65E4BD" w:rsidRDefault="5E65E4BD" w:rsidP="008454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F91F97" w14:paraId="41962023" w14:textId="77777777" w:rsidTr="00264C95">
      <w:trPr>
        <w:trHeight w:val="300"/>
      </w:trPr>
      <w:tc>
        <w:tcPr>
          <w:tcW w:w="5102" w:type="dxa"/>
        </w:tcPr>
        <w:p w14:paraId="7E63AF6F" w14:textId="77777777" w:rsidR="00F91F97" w:rsidRPr="00320102" w:rsidRDefault="00F91F97" w:rsidP="00F91F97">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063738" w:rsidRPr="00063738">
            <w:rPr>
              <w:rFonts w:ascii="Arial Nova Cond" w:eastAsia="Arial Nova Cond" w:hAnsi="Arial Nova Cond" w:cs="Arial Nova Cond"/>
              <w:noProof/>
              <w:color w:val="AEAAAA" w:themeColor="background2" w:themeShade="BF"/>
              <w:sz w:val="16"/>
              <w:szCs w:val="16"/>
            </w:rPr>
            <w:t>1</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063738" w:rsidRPr="00063738">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4E3D65" w14:textId="77777777" w:rsidR="00F91F97" w:rsidRPr="00320102" w:rsidRDefault="00F91F97" w:rsidP="00F91F97">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4407E832" w14:textId="57480617" w:rsidR="00F91F97" w:rsidRDefault="00F91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8FE0" w14:textId="77777777" w:rsidR="00705E63" w:rsidRDefault="00705E63" w:rsidP="00845439">
      <w:bookmarkStart w:id="0" w:name="_Hlk158200655"/>
      <w:bookmarkEnd w:id="0"/>
      <w:r>
        <w:separator/>
      </w:r>
    </w:p>
  </w:footnote>
  <w:footnote w:type="continuationSeparator" w:id="0">
    <w:p w14:paraId="564072CE" w14:textId="77777777" w:rsidR="00705E63" w:rsidRDefault="00705E63" w:rsidP="0084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F9F3E" w14:textId="37DD3576" w:rsidR="00FF2491" w:rsidRDefault="00346E9C" w:rsidP="00845439">
    <w:pPr>
      <w:pStyle w:val="Encabezado"/>
      <w:rPr>
        <w:rFonts w:ascii="Arial" w:eastAsia="Arial" w:hAnsi="Arial" w:cs="Arial"/>
      </w:rPr>
    </w:pPr>
    <w:r>
      <w:rPr>
        <w:noProof/>
        <w:lang w:eastAsia="es-ES"/>
      </w:rPr>
      <w:drawing>
        <wp:anchor distT="0" distB="0" distL="114300" distR="114300" simplePos="0" relativeHeight="251670528" behindDoc="1" locked="0" layoutInCell="1" allowOverlap="1" wp14:anchorId="3C58BB52" wp14:editId="3BC86E96">
          <wp:simplePos x="0" y="0"/>
          <wp:positionH relativeFrom="column">
            <wp:posOffset>3971714</wp:posOffset>
          </wp:positionH>
          <wp:positionV relativeFrom="paragraph">
            <wp:posOffset>109220</wp:posOffset>
          </wp:positionV>
          <wp:extent cx="850504" cy="257921"/>
          <wp:effectExtent l="0" t="0" r="635" b="0"/>
          <wp:wrapNone/>
          <wp:docPr id="83399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850504" cy="257921"/>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7456" behindDoc="1" locked="0" layoutInCell="1" allowOverlap="1" wp14:anchorId="7C866BA0" wp14:editId="0984A90E">
          <wp:simplePos x="0" y="0"/>
          <wp:positionH relativeFrom="column">
            <wp:posOffset>5032587</wp:posOffset>
          </wp:positionH>
          <wp:positionV relativeFrom="paragraph">
            <wp:posOffset>81280</wp:posOffset>
          </wp:positionV>
          <wp:extent cx="1402715" cy="307975"/>
          <wp:effectExtent l="0" t="0" r="0" b="0"/>
          <wp:wrapNone/>
          <wp:docPr id="457701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402715" cy="307975"/>
                  </a:xfrm>
                  <a:prstGeom prst="rect">
                    <a:avLst/>
                  </a:prstGeom>
                </pic:spPr>
              </pic:pic>
            </a:graphicData>
          </a:graphic>
          <wp14:sizeRelH relativeFrom="page">
            <wp14:pctWidth>0</wp14:pctWidth>
          </wp14:sizeRelH>
          <wp14:sizeRelV relativeFrom="page">
            <wp14:pctHeight>0</wp14:pctHeight>
          </wp14:sizeRelV>
        </wp:anchor>
      </w:drawing>
    </w:r>
    <w:r w:rsidR="7581FF9B">
      <w:rPr>
        <w:noProof/>
        <w:lang w:eastAsia="es-ES"/>
      </w:rPr>
      <w:drawing>
        <wp:anchor distT="0" distB="0" distL="114300" distR="114300" simplePos="0" relativeHeight="251659264" behindDoc="1" locked="0" layoutInCell="1" allowOverlap="1" wp14:anchorId="57287ED0" wp14:editId="27F4AC45">
          <wp:simplePos x="0" y="0"/>
          <wp:positionH relativeFrom="column">
            <wp:posOffset>-30268</wp:posOffset>
          </wp:positionH>
          <wp:positionV relativeFrom="paragraph">
            <wp:posOffset>80222</wp:posOffset>
          </wp:positionV>
          <wp:extent cx="1600200" cy="417313"/>
          <wp:effectExtent l="0" t="0" r="0" b="1905"/>
          <wp:wrapNone/>
          <wp:docPr id="12129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1615032" cy="4211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228FF" w14:textId="1C23C180" w:rsidR="7581FF9B" w:rsidRDefault="7581FF9B" w:rsidP="008454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98C8" w14:textId="2BFFD2AF" w:rsidR="00320102" w:rsidRDefault="00346E9C">
    <w:pPr>
      <w:pStyle w:val="Encabezado"/>
    </w:pPr>
    <w:r>
      <w:rPr>
        <w:noProof/>
        <w:lang w:eastAsia="es-ES"/>
      </w:rPr>
      <w:drawing>
        <wp:anchor distT="0" distB="0" distL="114300" distR="114300" simplePos="0" relativeHeight="251668480" behindDoc="1" locked="0" layoutInCell="1" allowOverlap="1" wp14:anchorId="10424BF5" wp14:editId="2B45736E">
          <wp:simplePos x="0" y="0"/>
          <wp:positionH relativeFrom="column">
            <wp:posOffset>3432387</wp:posOffset>
          </wp:positionH>
          <wp:positionV relativeFrom="paragraph">
            <wp:posOffset>198755</wp:posOffset>
          </wp:positionV>
          <wp:extent cx="1011978" cy="306890"/>
          <wp:effectExtent l="0" t="0" r="4445" b="0"/>
          <wp:wrapNone/>
          <wp:docPr id="1596061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1011978" cy="306890"/>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5408" behindDoc="1" locked="0" layoutInCell="1" allowOverlap="1" wp14:anchorId="19DA87EF" wp14:editId="73227616">
          <wp:simplePos x="0" y="0"/>
          <wp:positionH relativeFrom="column">
            <wp:posOffset>4660265</wp:posOffset>
          </wp:positionH>
          <wp:positionV relativeFrom="paragraph">
            <wp:posOffset>177377</wp:posOffset>
          </wp:positionV>
          <wp:extent cx="1631315" cy="358662"/>
          <wp:effectExtent l="0" t="0" r="0" b="0"/>
          <wp:wrapNone/>
          <wp:docPr id="9198694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631315" cy="358662"/>
                  </a:xfrm>
                  <a:prstGeom prst="rect">
                    <a:avLst/>
                  </a:prstGeom>
                </pic:spPr>
              </pic:pic>
            </a:graphicData>
          </a:graphic>
          <wp14:sizeRelH relativeFrom="page">
            <wp14:pctWidth>0</wp14:pctWidth>
          </wp14:sizeRelH>
          <wp14:sizeRelV relativeFrom="page">
            <wp14:pctHeight>0</wp14:pctHeight>
          </wp14:sizeRelV>
        </wp:anchor>
      </w:drawing>
    </w:r>
    <w:r w:rsidR="002B487B">
      <w:rPr>
        <w:noProof/>
        <w:lang w:eastAsia="es-ES"/>
      </w:rPr>
      <w:drawing>
        <wp:anchor distT="0" distB="0" distL="114300" distR="114300" simplePos="0" relativeHeight="251661312" behindDoc="1" locked="0" layoutInCell="1" allowOverlap="1" wp14:anchorId="53494345" wp14:editId="0FAE2C81">
          <wp:simplePos x="0" y="0"/>
          <wp:positionH relativeFrom="column">
            <wp:posOffset>3175</wp:posOffset>
          </wp:positionH>
          <wp:positionV relativeFrom="paragraph">
            <wp:posOffset>54610</wp:posOffset>
          </wp:positionV>
          <wp:extent cx="2243667" cy="585122"/>
          <wp:effectExtent l="0" t="0" r="4445" b="0"/>
          <wp:wrapNone/>
          <wp:docPr id="324258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2243667" cy="585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orma&#10;&#10;&#10;&#10;&#10;&#10;&#10;&#10;&#10;&#10;&#10;&#10;&#10;&#10;&#10;&#10;&#10;&#10;Descripción generada automáticamente con confianza baja" style="width:384pt;height:384pt;visibility:visible;mso-wrap-style:square" o:bullet="t">
        <v:imagedata r:id="rId1" o:title="Forma&#10;&#10;&#10;&#10;&#10;&#10;&#10;&#10;&#10;&#10;&#10;&#10;&#10;&#10;&#10;&#10;&#10;&#10;Descripción generada automáticamente con confianza baja"/>
      </v:shape>
    </w:pict>
  </w:numPicBullet>
  <w:abstractNum w:abstractNumId="0" w15:restartNumberingAfterBreak="0">
    <w:nsid w:val="044203BE"/>
    <w:multiLevelType w:val="hybridMultilevel"/>
    <w:tmpl w:val="040EDDA0"/>
    <w:lvl w:ilvl="0" w:tplc="040A000F">
      <w:start w:val="1"/>
      <w:numFmt w:val="decimal"/>
      <w:lvlText w:val="%1."/>
      <w:lvlJc w:val="left"/>
      <w:pPr>
        <w:ind w:left="587" w:hanging="360"/>
      </w:pPr>
      <w:rPr>
        <w:rFonts w:hint="default"/>
      </w:rPr>
    </w:lvl>
    <w:lvl w:ilvl="1" w:tplc="040A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5856DC"/>
    <w:multiLevelType w:val="multilevel"/>
    <w:tmpl w:val="D91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200D5"/>
    <w:multiLevelType w:val="multilevel"/>
    <w:tmpl w:val="5442C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15B67"/>
    <w:multiLevelType w:val="multilevel"/>
    <w:tmpl w:val="AF5C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C00C6"/>
    <w:multiLevelType w:val="hybridMultilevel"/>
    <w:tmpl w:val="C96CC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8E089F"/>
    <w:multiLevelType w:val="multilevel"/>
    <w:tmpl w:val="F6FA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77F83"/>
    <w:multiLevelType w:val="hybridMultilevel"/>
    <w:tmpl w:val="CAF6C7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665260D"/>
    <w:multiLevelType w:val="hybridMultilevel"/>
    <w:tmpl w:val="070004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6FD7F52"/>
    <w:multiLevelType w:val="multilevel"/>
    <w:tmpl w:val="A326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56F0D"/>
    <w:multiLevelType w:val="hybridMultilevel"/>
    <w:tmpl w:val="062C3574"/>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7D0092F"/>
    <w:multiLevelType w:val="hybridMultilevel"/>
    <w:tmpl w:val="E63AEE0A"/>
    <w:lvl w:ilvl="0" w:tplc="73E0B57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BA213A"/>
    <w:multiLevelType w:val="hybridMultilevel"/>
    <w:tmpl w:val="C0AC1E04"/>
    <w:lvl w:ilvl="0" w:tplc="DCBCCAE4">
      <w:start w:val="1"/>
      <w:numFmt w:val="bullet"/>
      <w:lvlText w:val=""/>
      <w:lvlJc w:val="left"/>
      <w:pPr>
        <w:ind w:left="454" w:hanging="227"/>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D247B50"/>
    <w:multiLevelType w:val="hybridMultilevel"/>
    <w:tmpl w:val="D9C88854"/>
    <w:lvl w:ilvl="0" w:tplc="8D428920">
      <w:start w:val="1"/>
      <w:numFmt w:val="bullet"/>
      <w:lvlText w:val=""/>
      <w:lvlPicBulletId w:val="0"/>
      <w:lvlJc w:val="left"/>
      <w:pPr>
        <w:tabs>
          <w:tab w:val="num" w:pos="720"/>
        </w:tabs>
        <w:ind w:left="720" w:hanging="360"/>
      </w:pPr>
      <w:rPr>
        <w:rFonts w:ascii="Symbol" w:hAnsi="Symbol" w:hint="default"/>
      </w:rPr>
    </w:lvl>
    <w:lvl w:ilvl="1" w:tplc="26F02C3A" w:tentative="1">
      <w:start w:val="1"/>
      <w:numFmt w:val="bullet"/>
      <w:lvlText w:val=""/>
      <w:lvlJc w:val="left"/>
      <w:pPr>
        <w:tabs>
          <w:tab w:val="num" w:pos="1440"/>
        </w:tabs>
        <w:ind w:left="1440" w:hanging="360"/>
      </w:pPr>
      <w:rPr>
        <w:rFonts w:ascii="Symbol" w:hAnsi="Symbol" w:hint="default"/>
      </w:rPr>
    </w:lvl>
    <w:lvl w:ilvl="2" w:tplc="137A79DE" w:tentative="1">
      <w:start w:val="1"/>
      <w:numFmt w:val="bullet"/>
      <w:lvlText w:val=""/>
      <w:lvlJc w:val="left"/>
      <w:pPr>
        <w:tabs>
          <w:tab w:val="num" w:pos="2160"/>
        </w:tabs>
        <w:ind w:left="2160" w:hanging="360"/>
      </w:pPr>
      <w:rPr>
        <w:rFonts w:ascii="Symbol" w:hAnsi="Symbol" w:hint="default"/>
      </w:rPr>
    </w:lvl>
    <w:lvl w:ilvl="3" w:tplc="AEF21A60" w:tentative="1">
      <w:start w:val="1"/>
      <w:numFmt w:val="bullet"/>
      <w:lvlText w:val=""/>
      <w:lvlJc w:val="left"/>
      <w:pPr>
        <w:tabs>
          <w:tab w:val="num" w:pos="2880"/>
        </w:tabs>
        <w:ind w:left="2880" w:hanging="360"/>
      </w:pPr>
      <w:rPr>
        <w:rFonts w:ascii="Symbol" w:hAnsi="Symbol" w:hint="default"/>
      </w:rPr>
    </w:lvl>
    <w:lvl w:ilvl="4" w:tplc="4F90DCE6" w:tentative="1">
      <w:start w:val="1"/>
      <w:numFmt w:val="bullet"/>
      <w:lvlText w:val=""/>
      <w:lvlJc w:val="left"/>
      <w:pPr>
        <w:tabs>
          <w:tab w:val="num" w:pos="3600"/>
        </w:tabs>
        <w:ind w:left="3600" w:hanging="360"/>
      </w:pPr>
      <w:rPr>
        <w:rFonts w:ascii="Symbol" w:hAnsi="Symbol" w:hint="default"/>
      </w:rPr>
    </w:lvl>
    <w:lvl w:ilvl="5" w:tplc="E2AED4E0" w:tentative="1">
      <w:start w:val="1"/>
      <w:numFmt w:val="bullet"/>
      <w:lvlText w:val=""/>
      <w:lvlJc w:val="left"/>
      <w:pPr>
        <w:tabs>
          <w:tab w:val="num" w:pos="4320"/>
        </w:tabs>
        <w:ind w:left="4320" w:hanging="360"/>
      </w:pPr>
      <w:rPr>
        <w:rFonts w:ascii="Symbol" w:hAnsi="Symbol" w:hint="default"/>
      </w:rPr>
    </w:lvl>
    <w:lvl w:ilvl="6" w:tplc="12D82D20" w:tentative="1">
      <w:start w:val="1"/>
      <w:numFmt w:val="bullet"/>
      <w:lvlText w:val=""/>
      <w:lvlJc w:val="left"/>
      <w:pPr>
        <w:tabs>
          <w:tab w:val="num" w:pos="5040"/>
        </w:tabs>
        <w:ind w:left="5040" w:hanging="360"/>
      </w:pPr>
      <w:rPr>
        <w:rFonts w:ascii="Symbol" w:hAnsi="Symbol" w:hint="default"/>
      </w:rPr>
    </w:lvl>
    <w:lvl w:ilvl="7" w:tplc="ACAAA7C6" w:tentative="1">
      <w:start w:val="1"/>
      <w:numFmt w:val="bullet"/>
      <w:lvlText w:val=""/>
      <w:lvlJc w:val="left"/>
      <w:pPr>
        <w:tabs>
          <w:tab w:val="num" w:pos="5760"/>
        </w:tabs>
        <w:ind w:left="5760" w:hanging="360"/>
      </w:pPr>
      <w:rPr>
        <w:rFonts w:ascii="Symbol" w:hAnsi="Symbol" w:hint="default"/>
      </w:rPr>
    </w:lvl>
    <w:lvl w:ilvl="8" w:tplc="E05E3A4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E466638"/>
    <w:multiLevelType w:val="multilevel"/>
    <w:tmpl w:val="6456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B5102"/>
    <w:multiLevelType w:val="multilevel"/>
    <w:tmpl w:val="E0C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9321F"/>
    <w:multiLevelType w:val="hybridMultilevel"/>
    <w:tmpl w:val="2416C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9064F7F"/>
    <w:multiLevelType w:val="hybridMultilevel"/>
    <w:tmpl w:val="5DDEA25A"/>
    <w:lvl w:ilvl="0" w:tplc="C060C866">
      <w:start w:val="1"/>
      <w:numFmt w:val="bullet"/>
      <w:lvlText w:val=""/>
      <w:lvlJc w:val="left"/>
      <w:pPr>
        <w:ind w:left="56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156E78"/>
    <w:multiLevelType w:val="multilevel"/>
    <w:tmpl w:val="A46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E6E1F"/>
    <w:multiLevelType w:val="multilevel"/>
    <w:tmpl w:val="DA2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213F6B"/>
    <w:multiLevelType w:val="hybridMultilevel"/>
    <w:tmpl w:val="69263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383840"/>
    <w:multiLevelType w:val="multilevel"/>
    <w:tmpl w:val="720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7E9"/>
    <w:multiLevelType w:val="hybridMultilevel"/>
    <w:tmpl w:val="27DA20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2E2463"/>
    <w:multiLevelType w:val="multilevel"/>
    <w:tmpl w:val="4DE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3C3DF0"/>
    <w:multiLevelType w:val="hybridMultilevel"/>
    <w:tmpl w:val="8FEE182A"/>
    <w:lvl w:ilvl="0" w:tplc="6598ED6C">
      <w:start w:val="1"/>
      <w:numFmt w:val="bullet"/>
      <w:pStyle w:val="Prrafodelista"/>
      <w:lvlText w:val=""/>
      <w:lvlJc w:val="left"/>
      <w:pPr>
        <w:ind w:left="45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0321B3"/>
    <w:multiLevelType w:val="hybridMultilevel"/>
    <w:tmpl w:val="054C9A46"/>
    <w:lvl w:ilvl="0" w:tplc="F314D4C4">
      <w:numFmt w:val="bullet"/>
      <w:lvlText w:val="-"/>
      <w:lvlJc w:val="left"/>
      <w:pPr>
        <w:ind w:left="360" w:hanging="360"/>
      </w:pPr>
      <w:rPr>
        <w:rFonts w:ascii="Arial Nova" w:eastAsia="Arial Nova" w:hAnsi="Arial Nova" w:cs="Arial Nov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C6703DD"/>
    <w:multiLevelType w:val="hybridMultilevel"/>
    <w:tmpl w:val="A0CE8E22"/>
    <w:lvl w:ilvl="0" w:tplc="F314D4C4">
      <w:numFmt w:val="bullet"/>
      <w:lvlText w:val="-"/>
      <w:lvlJc w:val="left"/>
      <w:pPr>
        <w:ind w:left="720" w:hanging="360"/>
      </w:pPr>
      <w:rPr>
        <w:rFonts w:ascii="Arial Nova" w:eastAsia="Arial Nova" w:hAnsi="Arial Nova" w:cs="Arial Nov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0E4255"/>
    <w:multiLevelType w:val="multilevel"/>
    <w:tmpl w:val="ED06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C5565"/>
    <w:multiLevelType w:val="multilevel"/>
    <w:tmpl w:val="82B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6F74BD"/>
    <w:multiLevelType w:val="hybridMultilevel"/>
    <w:tmpl w:val="8312A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A334884"/>
    <w:multiLevelType w:val="multilevel"/>
    <w:tmpl w:val="614A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8"/>
  </w:num>
  <w:num w:numId="4">
    <w:abstractNumId w:val="20"/>
  </w:num>
  <w:num w:numId="5">
    <w:abstractNumId w:val="29"/>
  </w:num>
  <w:num w:numId="6">
    <w:abstractNumId w:val="9"/>
  </w:num>
  <w:num w:numId="7">
    <w:abstractNumId w:val="27"/>
  </w:num>
  <w:num w:numId="8">
    <w:abstractNumId w:val="2"/>
  </w:num>
  <w:num w:numId="9">
    <w:abstractNumId w:val="6"/>
  </w:num>
  <w:num w:numId="10">
    <w:abstractNumId w:val="26"/>
  </w:num>
  <w:num w:numId="11">
    <w:abstractNumId w:val="5"/>
  </w:num>
  <w:num w:numId="12">
    <w:abstractNumId w:val="14"/>
  </w:num>
  <w:num w:numId="13">
    <w:abstractNumId w:val="3"/>
  </w:num>
  <w:num w:numId="14">
    <w:abstractNumId w:val="13"/>
  </w:num>
  <w:num w:numId="15">
    <w:abstractNumId w:val="1"/>
  </w:num>
  <w:num w:numId="16">
    <w:abstractNumId w:val="17"/>
  </w:num>
  <w:num w:numId="17">
    <w:abstractNumId w:val="8"/>
  </w:num>
  <w:num w:numId="18">
    <w:abstractNumId w:val="22"/>
  </w:num>
  <w:num w:numId="19">
    <w:abstractNumId w:val="7"/>
  </w:num>
  <w:num w:numId="20">
    <w:abstractNumId w:val="16"/>
  </w:num>
  <w:num w:numId="21">
    <w:abstractNumId w:val="23"/>
  </w:num>
  <w:num w:numId="22">
    <w:abstractNumId w:val="11"/>
  </w:num>
  <w:num w:numId="23">
    <w:abstractNumId w:val="0"/>
  </w:num>
  <w:num w:numId="24">
    <w:abstractNumId w:val="24"/>
  </w:num>
  <w:num w:numId="25">
    <w:abstractNumId w:val="25"/>
  </w:num>
  <w:num w:numId="26">
    <w:abstractNumId w:val="4"/>
  </w:num>
  <w:num w:numId="27">
    <w:abstractNumId w:val="15"/>
  </w:num>
  <w:num w:numId="28">
    <w:abstractNumId w:val="21"/>
  </w:num>
  <w:num w:numId="29">
    <w:abstractNumId w:val="2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9"/>
    <w:rsid w:val="00004F32"/>
    <w:rsid w:val="000123F0"/>
    <w:rsid w:val="00024D74"/>
    <w:rsid w:val="00030E85"/>
    <w:rsid w:val="000367CC"/>
    <w:rsid w:val="00044C55"/>
    <w:rsid w:val="00047618"/>
    <w:rsid w:val="000506EE"/>
    <w:rsid w:val="00062A1A"/>
    <w:rsid w:val="00063738"/>
    <w:rsid w:val="00064C7C"/>
    <w:rsid w:val="00071B9E"/>
    <w:rsid w:val="00071EF7"/>
    <w:rsid w:val="00072B86"/>
    <w:rsid w:val="000839BA"/>
    <w:rsid w:val="00096BE1"/>
    <w:rsid w:val="000A7ACE"/>
    <w:rsid w:val="000A7FE2"/>
    <w:rsid w:val="000B27A0"/>
    <w:rsid w:val="000C3396"/>
    <w:rsid w:val="000E020C"/>
    <w:rsid w:val="00114254"/>
    <w:rsid w:val="00115C31"/>
    <w:rsid w:val="001160EE"/>
    <w:rsid w:val="0014249A"/>
    <w:rsid w:val="001533B2"/>
    <w:rsid w:val="00197634"/>
    <w:rsid w:val="001A7DDC"/>
    <w:rsid w:val="002113AE"/>
    <w:rsid w:val="00213DB5"/>
    <w:rsid w:val="002247E1"/>
    <w:rsid w:val="00242E13"/>
    <w:rsid w:val="00290A5E"/>
    <w:rsid w:val="002A260C"/>
    <w:rsid w:val="002B487B"/>
    <w:rsid w:val="002C7971"/>
    <w:rsid w:val="002D42AE"/>
    <w:rsid w:val="002D5095"/>
    <w:rsid w:val="002F0F0D"/>
    <w:rsid w:val="002F6A15"/>
    <w:rsid w:val="002F6C8D"/>
    <w:rsid w:val="003050E5"/>
    <w:rsid w:val="00320102"/>
    <w:rsid w:val="00341DFF"/>
    <w:rsid w:val="003459EB"/>
    <w:rsid w:val="00346E9C"/>
    <w:rsid w:val="003B1372"/>
    <w:rsid w:val="003C0833"/>
    <w:rsid w:val="003C4F66"/>
    <w:rsid w:val="003D2C63"/>
    <w:rsid w:val="003D32C8"/>
    <w:rsid w:val="003F5722"/>
    <w:rsid w:val="00403F6E"/>
    <w:rsid w:val="00416D9F"/>
    <w:rsid w:val="0042368C"/>
    <w:rsid w:val="00441D32"/>
    <w:rsid w:val="004859BC"/>
    <w:rsid w:val="00487265"/>
    <w:rsid w:val="004C3352"/>
    <w:rsid w:val="004D0C2B"/>
    <w:rsid w:val="004E4577"/>
    <w:rsid w:val="004F4B67"/>
    <w:rsid w:val="00503415"/>
    <w:rsid w:val="00512CD5"/>
    <w:rsid w:val="00513B06"/>
    <w:rsid w:val="0052059A"/>
    <w:rsid w:val="0056482C"/>
    <w:rsid w:val="00571BB2"/>
    <w:rsid w:val="00580717"/>
    <w:rsid w:val="00580ED7"/>
    <w:rsid w:val="00584784"/>
    <w:rsid w:val="00590C8E"/>
    <w:rsid w:val="00591A23"/>
    <w:rsid w:val="00597EEA"/>
    <w:rsid w:val="005A7816"/>
    <w:rsid w:val="005D3A6E"/>
    <w:rsid w:val="005D5D13"/>
    <w:rsid w:val="005D68C9"/>
    <w:rsid w:val="005E1D6B"/>
    <w:rsid w:val="005E7B69"/>
    <w:rsid w:val="005F4821"/>
    <w:rsid w:val="00604FF2"/>
    <w:rsid w:val="0061566D"/>
    <w:rsid w:val="006226C9"/>
    <w:rsid w:val="006255EE"/>
    <w:rsid w:val="00633BF8"/>
    <w:rsid w:val="00642C04"/>
    <w:rsid w:val="00663151"/>
    <w:rsid w:val="00667099"/>
    <w:rsid w:val="00667FF4"/>
    <w:rsid w:val="00675570"/>
    <w:rsid w:val="00696EF8"/>
    <w:rsid w:val="006A4091"/>
    <w:rsid w:val="006A7193"/>
    <w:rsid w:val="006B22FD"/>
    <w:rsid w:val="006E5A74"/>
    <w:rsid w:val="006F0B7D"/>
    <w:rsid w:val="006F2D7F"/>
    <w:rsid w:val="00705E63"/>
    <w:rsid w:val="0071126C"/>
    <w:rsid w:val="00713A6E"/>
    <w:rsid w:val="007235CF"/>
    <w:rsid w:val="00743F3D"/>
    <w:rsid w:val="007A0CD6"/>
    <w:rsid w:val="007A3B9A"/>
    <w:rsid w:val="007B3149"/>
    <w:rsid w:val="007C4B7E"/>
    <w:rsid w:val="007D0CD6"/>
    <w:rsid w:val="007F4D7F"/>
    <w:rsid w:val="00803EB3"/>
    <w:rsid w:val="0080542D"/>
    <w:rsid w:val="008075DB"/>
    <w:rsid w:val="00821956"/>
    <w:rsid w:val="00836A6E"/>
    <w:rsid w:val="00845439"/>
    <w:rsid w:val="00846E25"/>
    <w:rsid w:val="00851064"/>
    <w:rsid w:val="00856378"/>
    <w:rsid w:val="00863F20"/>
    <w:rsid w:val="00865B1A"/>
    <w:rsid w:val="0086740A"/>
    <w:rsid w:val="0088225E"/>
    <w:rsid w:val="00882EB4"/>
    <w:rsid w:val="008A4208"/>
    <w:rsid w:val="008B1970"/>
    <w:rsid w:val="008B371C"/>
    <w:rsid w:val="008B702C"/>
    <w:rsid w:val="008E78ED"/>
    <w:rsid w:val="008F03CA"/>
    <w:rsid w:val="00904B43"/>
    <w:rsid w:val="0091646A"/>
    <w:rsid w:val="00956A0C"/>
    <w:rsid w:val="0096017B"/>
    <w:rsid w:val="00962A72"/>
    <w:rsid w:val="00963DDE"/>
    <w:rsid w:val="009649B3"/>
    <w:rsid w:val="009729CA"/>
    <w:rsid w:val="00973D67"/>
    <w:rsid w:val="00987A5F"/>
    <w:rsid w:val="009A0D53"/>
    <w:rsid w:val="009A38AA"/>
    <w:rsid w:val="009B003F"/>
    <w:rsid w:val="009B729C"/>
    <w:rsid w:val="009B7C07"/>
    <w:rsid w:val="009C7752"/>
    <w:rsid w:val="009C7D8E"/>
    <w:rsid w:val="009D0195"/>
    <w:rsid w:val="009D3D09"/>
    <w:rsid w:val="009E2314"/>
    <w:rsid w:val="009E56F1"/>
    <w:rsid w:val="009E7860"/>
    <w:rsid w:val="009F2CAC"/>
    <w:rsid w:val="00A0572C"/>
    <w:rsid w:val="00A2166B"/>
    <w:rsid w:val="00A21E6F"/>
    <w:rsid w:val="00A22BF4"/>
    <w:rsid w:val="00A240B3"/>
    <w:rsid w:val="00A2607B"/>
    <w:rsid w:val="00A3014E"/>
    <w:rsid w:val="00A3047B"/>
    <w:rsid w:val="00A55D31"/>
    <w:rsid w:val="00A62126"/>
    <w:rsid w:val="00A621C4"/>
    <w:rsid w:val="00A66C37"/>
    <w:rsid w:val="00A901DE"/>
    <w:rsid w:val="00A978F3"/>
    <w:rsid w:val="00AB34BD"/>
    <w:rsid w:val="00AC26CF"/>
    <w:rsid w:val="00AC2FC2"/>
    <w:rsid w:val="00AD0956"/>
    <w:rsid w:val="00AD7B4E"/>
    <w:rsid w:val="00AE6E47"/>
    <w:rsid w:val="00B07DA1"/>
    <w:rsid w:val="00B12FA8"/>
    <w:rsid w:val="00B13C4E"/>
    <w:rsid w:val="00B16995"/>
    <w:rsid w:val="00B25567"/>
    <w:rsid w:val="00B30C7C"/>
    <w:rsid w:val="00B40B08"/>
    <w:rsid w:val="00B524F6"/>
    <w:rsid w:val="00B60CA7"/>
    <w:rsid w:val="00BA69A9"/>
    <w:rsid w:val="00BB2646"/>
    <w:rsid w:val="00BB60F1"/>
    <w:rsid w:val="00BB7507"/>
    <w:rsid w:val="00BD3AB0"/>
    <w:rsid w:val="00BD762F"/>
    <w:rsid w:val="00BE0A7A"/>
    <w:rsid w:val="00BE1E1C"/>
    <w:rsid w:val="00BE66CD"/>
    <w:rsid w:val="00BF7875"/>
    <w:rsid w:val="00C07BD2"/>
    <w:rsid w:val="00C227C4"/>
    <w:rsid w:val="00C32065"/>
    <w:rsid w:val="00C42C42"/>
    <w:rsid w:val="00C5204F"/>
    <w:rsid w:val="00C533A1"/>
    <w:rsid w:val="00C57007"/>
    <w:rsid w:val="00C61527"/>
    <w:rsid w:val="00C632AF"/>
    <w:rsid w:val="00C73BE4"/>
    <w:rsid w:val="00C85A8A"/>
    <w:rsid w:val="00C91FB2"/>
    <w:rsid w:val="00CA0090"/>
    <w:rsid w:val="00CA3F57"/>
    <w:rsid w:val="00CA5CD1"/>
    <w:rsid w:val="00CA6ED6"/>
    <w:rsid w:val="00CC559C"/>
    <w:rsid w:val="00CF2355"/>
    <w:rsid w:val="00D01293"/>
    <w:rsid w:val="00D246C6"/>
    <w:rsid w:val="00D35906"/>
    <w:rsid w:val="00D37075"/>
    <w:rsid w:val="00D51677"/>
    <w:rsid w:val="00D53C26"/>
    <w:rsid w:val="00D62AF9"/>
    <w:rsid w:val="00D7328D"/>
    <w:rsid w:val="00D90A9C"/>
    <w:rsid w:val="00D92D99"/>
    <w:rsid w:val="00DB25D0"/>
    <w:rsid w:val="00DB2AB5"/>
    <w:rsid w:val="00DB79BB"/>
    <w:rsid w:val="00DC39D1"/>
    <w:rsid w:val="00DE2EB6"/>
    <w:rsid w:val="00E055A9"/>
    <w:rsid w:val="00E17EC1"/>
    <w:rsid w:val="00E27A0C"/>
    <w:rsid w:val="00E357D0"/>
    <w:rsid w:val="00E401F0"/>
    <w:rsid w:val="00E538E3"/>
    <w:rsid w:val="00E55914"/>
    <w:rsid w:val="00E57289"/>
    <w:rsid w:val="00E638AB"/>
    <w:rsid w:val="00E919BE"/>
    <w:rsid w:val="00EA72AB"/>
    <w:rsid w:val="00EB406F"/>
    <w:rsid w:val="00EC0DF9"/>
    <w:rsid w:val="00F02096"/>
    <w:rsid w:val="00F063CC"/>
    <w:rsid w:val="00F26CE2"/>
    <w:rsid w:val="00F30EE0"/>
    <w:rsid w:val="00F31EBB"/>
    <w:rsid w:val="00F40D86"/>
    <w:rsid w:val="00F42809"/>
    <w:rsid w:val="00F440D7"/>
    <w:rsid w:val="00F454B5"/>
    <w:rsid w:val="00F47C6B"/>
    <w:rsid w:val="00F51B95"/>
    <w:rsid w:val="00F72C89"/>
    <w:rsid w:val="00F90938"/>
    <w:rsid w:val="00F91F97"/>
    <w:rsid w:val="00FA2B7F"/>
    <w:rsid w:val="00FB3C5E"/>
    <w:rsid w:val="00FB52F4"/>
    <w:rsid w:val="00FC0EDE"/>
    <w:rsid w:val="00FD28D7"/>
    <w:rsid w:val="00FF2491"/>
    <w:rsid w:val="02E0C4AB"/>
    <w:rsid w:val="03095AD0"/>
    <w:rsid w:val="031AD8A6"/>
    <w:rsid w:val="04C45B01"/>
    <w:rsid w:val="07660291"/>
    <w:rsid w:val="07D82E09"/>
    <w:rsid w:val="08159557"/>
    <w:rsid w:val="08D468CA"/>
    <w:rsid w:val="09F3D8B3"/>
    <w:rsid w:val="0A22E434"/>
    <w:rsid w:val="0A9CE262"/>
    <w:rsid w:val="0CD33A6B"/>
    <w:rsid w:val="0D346B46"/>
    <w:rsid w:val="0D395222"/>
    <w:rsid w:val="0DDE5EF7"/>
    <w:rsid w:val="0DFD0C65"/>
    <w:rsid w:val="0EECE45B"/>
    <w:rsid w:val="0F87508B"/>
    <w:rsid w:val="100955D0"/>
    <w:rsid w:val="12483902"/>
    <w:rsid w:val="1273B1A9"/>
    <w:rsid w:val="1399F89D"/>
    <w:rsid w:val="13DD04E2"/>
    <w:rsid w:val="142DB918"/>
    <w:rsid w:val="14532CEA"/>
    <w:rsid w:val="18494C4E"/>
    <w:rsid w:val="1864F9DD"/>
    <w:rsid w:val="1AEE0F11"/>
    <w:rsid w:val="1BE95242"/>
    <w:rsid w:val="1C05F700"/>
    <w:rsid w:val="1D22BFA2"/>
    <w:rsid w:val="21E04F8C"/>
    <w:rsid w:val="230B81CF"/>
    <w:rsid w:val="23E2138D"/>
    <w:rsid w:val="2428BEF3"/>
    <w:rsid w:val="267F66AD"/>
    <w:rsid w:val="29469D73"/>
    <w:rsid w:val="2A715194"/>
    <w:rsid w:val="2A73AAA6"/>
    <w:rsid w:val="2B0EBB5E"/>
    <w:rsid w:val="2BA4A8A3"/>
    <w:rsid w:val="2CD429CD"/>
    <w:rsid w:val="2D50A015"/>
    <w:rsid w:val="2F17E4D0"/>
    <w:rsid w:val="2FAEADF6"/>
    <w:rsid w:val="304D6ED6"/>
    <w:rsid w:val="308D6C3A"/>
    <w:rsid w:val="30F8D87C"/>
    <w:rsid w:val="315FB99C"/>
    <w:rsid w:val="317704BB"/>
    <w:rsid w:val="31D8FB45"/>
    <w:rsid w:val="3217B469"/>
    <w:rsid w:val="3255A52A"/>
    <w:rsid w:val="33B9A0CA"/>
    <w:rsid w:val="345DB0F9"/>
    <w:rsid w:val="34B53EC2"/>
    <w:rsid w:val="34C5604E"/>
    <w:rsid w:val="37DDCFAB"/>
    <w:rsid w:val="38F65920"/>
    <w:rsid w:val="394863FC"/>
    <w:rsid w:val="39DFD5D1"/>
    <w:rsid w:val="3AE80C35"/>
    <w:rsid w:val="3D7AB38D"/>
    <w:rsid w:val="3E78A7FC"/>
    <w:rsid w:val="40112442"/>
    <w:rsid w:val="402FA025"/>
    <w:rsid w:val="4096942F"/>
    <w:rsid w:val="420F3031"/>
    <w:rsid w:val="4485846C"/>
    <w:rsid w:val="451259B1"/>
    <w:rsid w:val="45DFA99D"/>
    <w:rsid w:val="4791A4C6"/>
    <w:rsid w:val="481909BB"/>
    <w:rsid w:val="488FF796"/>
    <w:rsid w:val="4917B08C"/>
    <w:rsid w:val="4A8BC4E9"/>
    <w:rsid w:val="4AF20B11"/>
    <w:rsid w:val="4B0868B0"/>
    <w:rsid w:val="4E5173C3"/>
    <w:rsid w:val="4EBB83DA"/>
    <w:rsid w:val="4F5AAFB4"/>
    <w:rsid w:val="50E8CA66"/>
    <w:rsid w:val="520760C3"/>
    <w:rsid w:val="5265597C"/>
    <w:rsid w:val="52C02DB2"/>
    <w:rsid w:val="5365BE8D"/>
    <w:rsid w:val="539CA940"/>
    <w:rsid w:val="5521778F"/>
    <w:rsid w:val="55385F62"/>
    <w:rsid w:val="560C0614"/>
    <w:rsid w:val="57F11A40"/>
    <w:rsid w:val="5956A7EA"/>
    <w:rsid w:val="5984156F"/>
    <w:rsid w:val="5ACBCC57"/>
    <w:rsid w:val="5BCE150D"/>
    <w:rsid w:val="5DE61A20"/>
    <w:rsid w:val="5E54B6F1"/>
    <w:rsid w:val="5E65E4BD"/>
    <w:rsid w:val="5F013020"/>
    <w:rsid w:val="5F972873"/>
    <w:rsid w:val="61BD4EFC"/>
    <w:rsid w:val="632D0664"/>
    <w:rsid w:val="65DC4E0F"/>
    <w:rsid w:val="67EF8947"/>
    <w:rsid w:val="6930C529"/>
    <w:rsid w:val="696A3CDA"/>
    <w:rsid w:val="6993D675"/>
    <w:rsid w:val="6A17B167"/>
    <w:rsid w:val="6AB16FF5"/>
    <w:rsid w:val="6BA1CD42"/>
    <w:rsid w:val="6D60CEA3"/>
    <w:rsid w:val="6D759B85"/>
    <w:rsid w:val="6DE74B17"/>
    <w:rsid w:val="6E53B476"/>
    <w:rsid w:val="6E61D182"/>
    <w:rsid w:val="70C75EF2"/>
    <w:rsid w:val="713BEB58"/>
    <w:rsid w:val="731F9043"/>
    <w:rsid w:val="734DB929"/>
    <w:rsid w:val="73C06A77"/>
    <w:rsid w:val="73EEEC58"/>
    <w:rsid w:val="753906E3"/>
    <w:rsid w:val="7581FF9B"/>
    <w:rsid w:val="77F133DA"/>
    <w:rsid w:val="794BFFA5"/>
    <w:rsid w:val="7B14CF38"/>
    <w:rsid w:val="7B611093"/>
    <w:rsid w:val="7C41B97D"/>
    <w:rsid w:val="7E40D6B0"/>
    <w:rsid w:val="7F755F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8482267"/>
  <w15:chartTrackingRefBased/>
  <w15:docId w15:val="{8CB6562B-A0E7-4FE0-9A33-4857817C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439"/>
    <w:pPr>
      <w:pBdr>
        <w:bar w:val="single" w:sz="4" w:color="000000"/>
      </w:pBdr>
      <w:spacing w:after="120" w:line="336" w:lineRule="auto"/>
    </w:pPr>
    <w:rPr>
      <w:rFonts w:ascii="Arial Nova" w:eastAsia="Arial Nova" w:hAnsi="Arial Nova" w:cs="Arial Nova"/>
      <w:sz w:val="21"/>
      <w:szCs w:val="21"/>
      <w:lang w:eastAsia="es-ES"/>
    </w:rPr>
  </w:style>
  <w:style w:type="paragraph" w:styleId="Ttulo1">
    <w:name w:val="heading 1"/>
    <w:basedOn w:val="Normal"/>
    <w:next w:val="Normal"/>
    <w:uiPriority w:val="9"/>
    <w:qFormat/>
    <w:rsid w:val="00DE2EB6"/>
    <w:pPr>
      <w:spacing w:after="360" w:line="216" w:lineRule="auto"/>
      <w:outlineLvl w:val="0"/>
    </w:pPr>
    <w:rPr>
      <w:rFonts w:ascii="Arial Nova Cond" w:eastAsia="Arial Nova Cond" w:hAnsi="Arial Nova Cond" w:cs="Arial Nova Cond"/>
      <w:b/>
      <w:bCs/>
      <w:color w:val="F18302"/>
      <w:sz w:val="52"/>
      <w:szCs w:val="52"/>
    </w:rPr>
  </w:style>
  <w:style w:type="paragraph" w:styleId="Ttulo2">
    <w:name w:val="heading 2"/>
    <w:basedOn w:val="Ttulo1"/>
    <w:next w:val="Normal"/>
    <w:uiPriority w:val="9"/>
    <w:unhideWhenUsed/>
    <w:qFormat/>
    <w:rsid w:val="00C73BE4"/>
    <w:pPr>
      <w:spacing w:after="240" w:line="310" w:lineRule="exact"/>
      <w:outlineLvl w:val="1"/>
    </w:pPr>
    <w:rPr>
      <w:rFonts w:eastAsiaTheme="minorEastAsia" w:cstheme="minorBidi"/>
      <w:color w:val="000000" w:themeColor="text1"/>
      <w:sz w:val="36"/>
      <w:szCs w:val="36"/>
    </w:rPr>
  </w:style>
  <w:style w:type="paragraph" w:styleId="Ttulo3">
    <w:name w:val="heading 3"/>
    <w:basedOn w:val="Ttulo2"/>
    <w:next w:val="Normal"/>
    <w:uiPriority w:val="9"/>
    <w:unhideWhenUsed/>
    <w:qFormat/>
    <w:rsid w:val="00845439"/>
    <w:pPr>
      <w:spacing w:before="240"/>
      <w:outlineLvl w:val="2"/>
    </w:pPr>
    <w:rPr>
      <w:color w:val="F18302"/>
    </w:rPr>
  </w:style>
  <w:style w:type="paragraph" w:styleId="Ttulo4">
    <w:name w:val="heading 4"/>
    <w:basedOn w:val="Normal"/>
    <w:next w:val="Normal"/>
    <w:link w:val="Ttulo4Car"/>
    <w:uiPriority w:val="9"/>
    <w:unhideWhenUsed/>
    <w:qFormat/>
    <w:rsid w:val="00320102"/>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5E65E4BD"/>
    <w:pPr>
      <w:tabs>
        <w:tab w:val="center" w:pos="4252"/>
        <w:tab w:val="right" w:pos="8504"/>
      </w:tabs>
      <w:spacing w:after="0" w:line="240" w:lineRule="auto"/>
    </w:pPr>
    <w:rPr>
      <w:lang w:eastAsia="en-US"/>
    </w:rPr>
  </w:style>
  <w:style w:type="character" w:customStyle="1" w:styleId="EncabezadoCar">
    <w:name w:val="Encabezado Car"/>
    <w:basedOn w:val="Fuentedeprrafopredeter"/>
    <w:link w:val="Encabezado"/>
    <w:uiPriority w:val="99"/>
    <w:rsid w:val="006226C9"/>
  </w:style>
  <w:style w:type="paragraph" w:styleId="Piedepgina">
    <w:name w:val="footer"/>
    <w:basedOn w:val="Normal"/>
    <w:link w:val="PiedepginaCar"/>
    <w:uiPriority w:val="99"/>
    <w:unhideWhenUsed/>
    <w:rsid w:val="5E65E4BD"/>
    <w:pPr>
      <w:tabs>
        <w:tab w:val="center" w:pos="4252"/>
        <w:tab w:val="right" w:pos="8504"/>
      </w:tabs>
      <w:spacing w:after="0" w:line="240" w:lineRule="auto"/>
    </w:pPr>
    <w:rPr>
      <w:lang w:eastAsia="en-US"/>
    </w:rPr>
  </w:style>
  <w:style w:type="character" w:customStyle="1" w:styleId="PiedepginaCar">
    <w:name w:val="Pie de página Car"/>
    <w:basedOn w:val="Fuentedeprrafopredeter"/>
    <w:link w:val="Piedepgina"/>
    <w:uiPriority w:val="99"/>
    <w:rsid w:val="006226C9"/>
  </w:style>
  <w:style w:type="paragraph" w:styleId="Textodeglobo">
    <w:name w:val="Balloon Text"/>
    <w:basedOn w:val="Normal"/>
    <w:link w:val="TextodegloboCar"/>
    <w:uiPriority w:val="99"/>
    <w:semiHidden/>
    <w:unhideWhenUsed/>
    <w:rsid w:val="5E65E4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EE0"/>
    <w:rPr>
      <w:rFonts w:ascii="Segoe UI" w:hAnsi="Segoe UI" w:cs="Segoe UI"/>
      <w:sz w:val="18"/>
      <w:szCs w:val="18"/>
    </w:rPr>
  </w:style>
  <w:style w:type="paragraph" w:styleId="Prrafodelista">
    <w:name w:val="List Paragraph"/>
    <w:basedOn w:val="Normal"/>
    <w:uiPriority w:val="34"/>
    <w:qFormat/>
    <w:rsid w:val="00320102"/>
    <w:pPr>
      <w:numPr>
        <w:numId w:val="21"/>
      </w:numPr>
      <w:contextualSpacing/>
    </w:pPr>
  </w:style>
  <w:style w:type="character" w:styleId="Hipervnculo">
    <w:name w:val="Hyperlink"/>
    <w:rsid w:val="00865B1A"/>
    <w:rPr>
      <w:color w:val="0000FF"/>
      <w:u w:val="single"/>
    </w:rPr>
  </w:style>
  <w:style w:type="paragraph" w:styleId="NormalWeb">
    <w:name w:val="Normal (Web)"/>
    <w:basedOn w:val="Normal"/>
    <w:uiPriority w:val="99"/>
    <w:semiHidden/>
    <w:unhideWhenUsed/>
    <w:rsid w:val="5E65E4BD"/>
    <w:pPr>
      <w:spacing w:beforeAutospacing="1" w:afterAutospacing="1" w:line="240" w:lineRule="auto"/>
    </w:pPr>
    <w:rPr>
      <w:rFonts w:ascii="Times New Roman" w:eastAsia="Times New Roman" w:hAnsi="Times New Roman" w:cs="Times New Roman"/>
      <w:sz w:val="24"/>
      <w:szCs w:val="24"/>
    </w:rPr>
  </w:style>
  <w:style w:type="paragraph" w:customStyle="1" w:styleId="elementtoproof">
    <w:name w:val="elementtoproof"/>
    <w:basedOn w:val="Normal"/>
    <w:uiPriority w:val="1"/>
    <w:rsid w:val="5E65E4BD"/>
    <w:pPr>
      <w:spacing w:after="0" w:line="240" w:lineRule="auto"/>
    </w:pPr>
    <w:rPr>
      <w:rFonts w:eastAsiaTheme="minorEastAsia"/>
    </w:rPr>
  </w:style>
  <w:style w:type="character" w:customStyle="1" w:styleId="UnresolvedMention">
    <w:name w:val="Unresolved Mention"/>
    <w:basedOn w:val="Fuentedeprrafopredeter"/>
    <w:uiPriority w:val="99"/>
    <w:semiHidden/>
    <w:unhideWhenUsed/>
    <w:rsid w:val="000367CC"/>
    <w:rPr>
      <w:color w:val="605E5C"/>
      <w:shd w:val="clear" w:color="auto" w:fill="E1DFDD"/>
    </w:rPr>
  </w:style>
  <w:style w:type="paragraph" w:styleId="Sinespaciado">
    <w:name w:val="No Spacing"/>
    <w:uiPriority w:val="1"/>
    <w:qFormat/>
    <w:rsid w:val="632D0664"/>
    <w:pPr>
      <w:spacing w:after="0" w:line="310" w:lineRule="exact"/>
    </w:pPr>
    <w:rPr>
      <w:rFonts w:ascii="Arial Nova" w:eastAsia="Arial Nova" w:hAnsi="Arial Nova" w:cs="Arial Nova"/>
      <w:noProof/>
    </w:rPr>
  </w:style>
  <w:style w:type="paragraph" w:styleId="TDC1">
    <w:name w:val="toc 1"/>
    <w:basedOn w:val="Normal"/>
    <w:next w:val="Normal"/>
    <w:uiPriority w:val="39"/>
    <w:unhideWhenUsed/>
    <w:rsid w:val="5E65E4B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uadrculadetab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4Car">
    <w:name w:val="Título 4 Car"/>
    <w:basedOn w:val="Fuentedeprrafopredeter"/>
    <w:link w:val="Ttulo4"/>
    <w:uiPriority w:val="9"/>
    <w:rsid w:val="00320102"/>
    <w:rPr>
      <w:rFonts w:ascii="Arial Nova" w:eastAsia="Arial Nova" w:hAnsi="Arial Nova" w:cs="Arial Nova"/>
      <w:b/>
      <w:bCs/>
      <w:noProof/>
      <w:sz w:val="21"/>
      <w:szCs w:val="21"/>
      <w:lang w:eastAsia="es-ES"/>
    </w:rPr>
  </w:style>
  <w:style w:type="paragraph" w:styleId="Puesto">
    <w:name w:val="Title"/>
    <w:basedOn w:val="Ttulo1"/>
    <w:next w:val="Normal"/>
    <w:uiPriority w:val="10"/>
    <w:qFormat/>
    <w:rsid w:val="632D0664"/>
    <w:rPr>
      <w:b w:val="0"/>
      <w:bCs w:val="0"/>
      <w:sz w:val="90"/>
      <w:szCs w:val="90"/>
    </w:rPr>
  </w:style>
  <w:style w:type="paragraph" w:styleId="Subttulo">
    <w:name w:val="Subtitle"/>
    <w:basedOn w:val="Ttulo3"/>
    <w:next w:val="Normal"/>
    <w:uiPriority w:val="11"/>
    <w:qFormat/>
    <w:rsid w:val="29469D73"/>
    <w:pPr>
      <w:spacing w:after="160"/>
    </w:pPr>
  </w:style>
  <w:style w:type="paragraph" w:styleId="Cita">
    <w:name w:val="Quote"/>
    <w:basedOn w:val="Normal"/>
    <w:next w:val="Normal"/>
    <w:link w:val="CitaCar"/>
    <w:uiPriority w:val="29"/>
    <w:qFormat/>
    <w:rsid w:val="0032010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20102"/>
    <w:rPr>
      <w:rFonts w:ascii="Arial Nova" w:eastAsia="Arial Nova" w:hAnsi="Arial Nova" w:cs="Arial Nova"/>
      <w:i/>
      <w:iCs/>
      <w:noProof/>
      <w:color w:val="404040" w:themeColor="text1" w:themeTint="BF"/>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1337">
      <w:bodyDiv w:val="1"/>
      <w:marLeft w:val="0"/>
      <w:marRight w:val="0"/>
      <w:marTop w:val="0"/>
      <w:marBottom w:val="0"/>
      <w:divBdr>
        <w:top w:val="none" w:sz="0" w:space="0" w:color="auto"/>
        <w:left w:val="none" w:sz="0" w:space="0" w:color="auto"/>
        <w:bottom w:val="none" w:sz="0" w:space="0" w:color="auto"/>
        <w:right w:val="none" w:sz="0" w:space="0" w:color="auto"/>
      </w:divBdr>
    </w:div>
    <w:div w:id="756904093">
      <w:bodyDiv w:val="1"/>
      <w:marLeft w:val="0"/>
      <w:marRight w:val="0"/>
      <w:marTop w:val="0"/>
      <w:marBottom w:val="0"/>
      <w:divBdr>
        <w:top w:val="none" w:sz="0" w:space="0" w:color="auto"/>
        <w:left w:val="none" w:sz="0" w:space="0" w:color="auto"/>
        <w:bottom w:val="none" w:sz="0" w:space="0" w:color="auto"/>
        <w:right w:val="none" w:sz="0" w:space="0" w:color="auto"/>
      </w:divBdr>
    </w:div>
    <w:div w:id="1010252016">
      <w:bodyDiv w:val="1"/>
      <w:marLeft w:val="0"/>
      <w:marRight w:val="0"/>
      <w:marTop w:val="0"/>
      <w:marBottom w:val="0"/>
      <w:divBdr>
        <w:top w:val="none" w:sz="0" w:space="0" w:color="auto"/>
        <w:left w:val="none" w:sz="0" w:space="0" w:color="auto"/>
        <w:bottom w:val="none" w:sz="0" w:space="0" w:color="auto"/>
        <w:right w:val="none" w:sz="0" w:space="0" w:color="auto"/>
      </w:divBdr>
    </w:div>
    <w:div w:id="1140267401">
      <w:bodyDiv w:val="1"/>
      <w:marLeft w:val="0"/>
      <w:marRight w:val="0"/>
      <w:marTop w:val="0"/>
      <w:marBottom w:val="0"/>
      <w:divBdr>
        <w:top w:val="none" w:sz="0" w:space="0" w:color="auto"/>
        <w:left w:val="none" w:sz="0" w:space="0" w:color="auto"/>
        <w:bottom w:val="none" w:sz="0" w:space="0" w:color="auto"/>
        <w:right w:val="none" w:sz="0" w:space="0" w:color="auto"/>
      </w:divBdr>
    </w:div>
    <w:div w:id="1209686787">
      <w:bodyDiv w:val="1"/>
      <w:marLeft w:val="0"/>
      <w:marRight w:val="0"/>
      <w:marTop w:val="0"/>
      <w:marBottom w:val="0"/>
      <w:divBdr>
        <w:top w:val="none" w:sz="0" w:space="0" w:color="auto"/>
        <w:left w:val="none" w:sz="0" w:space="0" w:color="auto"/>
        <w:bottom w:val="none" w:sz="0" w:space="0" w:color="auto"/>
        <w:right w:val="none" w:sz="0" w:space="0" w:color="auto"/>
      </w:divBdr>
    </w:div>
    <w:div w:id="17972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8EB0A1790DAE4B884FEE0D0D71C209" ma:contentTypeVersion="12" ma:contentTypeDescription="Crear nuevo documento." ma:contentTypeScope="" ma:versionID="cb448371de7f0516beb2a6499517bc65">
  <xsd:schema xmlns:xsd="http://www.w3.org/2001/XMLSchema" xmlns:xs="http://www.w3.org/2001/XMLSchema" xmlns:p="http://schemas.microsoft.com/office/2006/metadata/properties" xmlns:ns2="eb9eef38-405a-4693-b03d-6217aca0b377" xmlns:ns3="6ebe0cf7-a3f7-4d66-b0b8-be61f3baa2e3" targetNamespace="http://schemas.microsoft.com/office/2006/metadata/properties" ma:root="true" ma:fieldsID="8731f2337c90c05dcee50856dbef6d5a" ns2:_="" ns3:_="">
    <xsd:import namespace="eb9eef38-405a-4693-b03d-6217aca0b377"/>
    <xsd:import namespace="6ebe0cf7-a3f7-4d66-b0b8-be61f3baa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ef38-405a-4693-b03d-6217aca0b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108e8d9-808b-445d-9b35-4ccd2df4e5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e0cf7-a3f7-4d66-b0b8-be61f3baa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3ff1f-3551-4b7f-8ee8-b06312ce5e09}" ma:internalName="TaxCatchAll" ma:showField="CatchAllData" ma:web="6ebe0cf7-a3f7-4d66-b0b8-be61f3baa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9eef38-405a-4693-b03d-6217aca0b377">
      <Terms xmlns="http://schemas.microsoft.com/office/infopath/2007/PartnerControls"/>
    </lcf76f155ced4ddcb4097134ff3c332f>
    <TaxCatchAll xmlns="6ebe0cf7-a3f7-4d66-b0b8-be61f3baa2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90559-6D91-44BE-932B-19715072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ef38-405a-4693-b03d-6217aca0b377"/>
    <ds:schemaRef ds:uri="6ebe0cf7-a3f7-4d66-b0b8-be61f3baa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6A65B-FF58-4BC4-B694-6271A1EABEB1}">
  <ds:schemaRefs>
    <ds:schemaRef ds:uri="http://schemas.microsoft.com/sharepoint/v3/contenttype/forms"/>
  </ds:schemaRefs>
</ds:datastoreItem>
</file>

<file path=customXml/itemProps3.xml><?xml version="1.0" encoding="utf-8"?>
<ds:datastoreItem xmlns:ds="http://schemas.openxmlformats.org/officeDocument/2006/customXml" ds:itemID="{96C14F83-1DD7-406A-8E48-AD0F7F5465D8}">
  <ds:schemaRefs>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6ebe0cf7-a3f7-4d66-b0b8-be61f3baa2e3"/>
    <ds:schemaRef ds:uri="eb9eef38-405a-4693-b03d-6217aca0b377"/>
    <ds:schemaRef ds:uri="http://purl.org/dc/terms/"/>
  </ds:schemaRefs>
</ds:datastoreItem>
</file>

<file path=customXml/itemProps4.xml><?xml version="1.0" encoding="utf-8"?>
<ds:datastoreItem xmlns:ds="http://schemas.openxmlformats.org/officeDocument/2006/customXml" ds:itemID="{D9E04AB5-8707-4280-B29D-328E6730E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5408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PLANAS</dc:creator>
  <cp:keywords/>
  <dc:description/>
  <cp:lastModifiedBy>Cristina Yague</cp:lastModifiedBy>
  <cp:revision>2</cp:revision>
  <cp:lastPrinted>2024-02-26T08:11:00Z</cp:lastPrinted>
  <dcterms:created xsi:type="dcterms:W3CDTF">2026-08-05T10:04:00Z</dcterms:created>
  <dcterms:modified xsi:type="dcterms:W3CDTF">2026-08-05T10:04:00Z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0x0101003E8EB0A1790DAE4B884FEE0D0D71C209</vt:lpwstr>
  </property>
  <property fmtid="{D5CDD505-2E9C-101B-9397-08002B2CF9AE}" pid="3" name="MediaServiceImageTags">
    <vt:lpwstr/>
  </property>
</Properties>
</file>